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宋体" w:hAnsi="宋体" w:cs="Arial"/>
          <w:b/>
          <w:color w:val="000000" w:themeColor="text1"/>
          <w:sz w:val="28"/>
          <w:szCs w:val="28"/>
        </w:rPr>
      </w:pPr>
      <w:r>
        <w:rPr>
          <w:rFonts w:hint="eastAsia" w:ascii="宋体" w:hAnsi="宋体" w:cs="Arial"/>
          <w:b/>
          <w:color w:val="000000" w:themeColor="text1"/>
          <w:sz w:val="28"/>
          <w:szCs w:val="28"/>
        </w:rPr>
        <w:t>周南高速平宛段</w:t>
      </w:r>
      <w:r>
        <w:rPr>
          <w:rFonts w:hint="eastAsia" w:ascii="宋体" w:hAnsi="宋体" w:cs="宋体"/>
          <w:b/>
          <w:color w:val="000000" w:themeColor="text1"/>
          <w:kern w:val="0"/>
          <w:sz w:val="28"/>
          <w:szCs w:val="28"/>
        </w:rPr>
        <w:t>TJ8-1、TJ8-2、TJ9标</w:t>
      </w:r>
      <w:r>
        <w:rPr>
          <w:rFonts w:hint="eastAsia" w:ascii="宋体" w:hAnsi="宋体" w:cs="Arial"/>
          <w:b/>
          <w:color w:val="000000" w:themeColor="text1"/>
          <w:sz w:val="28"/>
          <w:szCs w:val="28"/>
        </w:rPr>
        <w:t>工程项目钢材采购招标公告</w:t>
      </w:r>
    </w:p>
    <w:p>
      <w:pPr>
        <w:spacing w:line="400" w:lineRule="exact"/>
        <w:ind w:firstLine="420" w:firstLineChars="200"/>
        <w:rPr>
          <w:rFonts w:ascii="宋体" w:hAnsi="宋体" w:cs="Arial"/>
          <w:color w:val="000000" w:themeColor="text1"/>
          <w:szCs w:val="21"/>
        </w:rPr>
      </w:pPr>
    </w:p>
    <w:p>
      <w:pPr>
        <w:spacing w:line="400" w:lineRule="exact"/>
        <w:ind w:firstLine="420" w:firstLineChars="200"/>
        <w:rPr>
          <w:rFonts w:ascii="宋体" w:hAnsi="宋体" w:eastAsia="宋体" w:cs="Arial"/>
          <w:szCs w:val="21"/>
        </w:rPr>
      </w:pPr>
      <w:r>
        <w:rPr>
          <w:rFonts w:hint="eastAsia" w:ascii="宋体" w:hAnsi="宋体" w:eastAsia="宋体" w:cs="Arial"/>
          <w:szCs w:val="21"/>
        </w:rPr>
        <w:t>依据河南省公路工程局集团大宗物资采购相关规定，河南省公路工程物资有限公司现对河南省公路工程局集团有限公司承建的周南高速平宛段</w:t>
      </w:r>
      <w:r>
        <w:rPr>
          <w:rFonts w:hint="eastAsia" w:ascii="宋体" w:hAnsi="宋体" w:eastAsia="宋体" w:cs="宋体"/>
          <w:kern w:val="0"/>
          <w:sz w:val="20"/>
          <w:szCs w:val="20"/>
        </w:rPr>
        <w:t>TJ8-1、TJ8-2、TJ9标</w:t>
      </w:r>
      <w:r>
        <w:rPr>
          <w:rFonts w:hint="eastAsia" w:ascii="宋体" w:hAnsi="宋体" w:eastAsia="宋体" w:cs="Arial"/>
          <w:szCs w:val="21"/>
        </w:rPr>
        <w:t>工程项目所需钢筋</w:t>
      </w:r>
      <w:r>
        <w:rPr>
          <w:rFonts w:ascii="宋体" w:hAnsi="宋体" w:eastAsia="宋体" w:cs="Arial"/>
          <w:szCs w:val="21"/>
        </w:rPr>
        <w:t>进行第二次</w:t>
      </w:r>
      <w:r>
        <w:rPr>
          <w:rFonts w:hint="eastAsia" w:ascii="宋体" w:hAnsi="宋体" w:eastAsia="宋体" w:cs="Arial"/>
          <w:bCs/>
          <w:szCs w:val="21"/>
        </w:rPr>
        <w:t>公开招标</w:t>
      </w:r>
      <w:r>
        <w:rPr>
          <w:rFonts w:ascii="宋体" w:hAnsi="宋体" w:eastAsia="宋体" w:cs="Arial"/>
          <w:bCs/>
          <w:szCs w:val="21"/>
        </w:rPr>
        <w:t>采购</w:t>
      </w:r>
      <w:r>
        <w:rPr>
          <w:rFonts w:ascii="宋体" w:hAnsi="宋体" w:eastAsia="宋体" w:cs="Arial"/>
          <w:szCs w:val="21"/>
        </w:rPr>
        <w:t>，</w:t>
      </w:r>
      <w:r>
        <w:rPr>
          <w:rFonts w:hint="eastAsia" w:ascii="宋体" w:hAnsi="宋体" w:eastAsia="宋体" w:cs="Arial"/>
          <w:szCs w:val="21"/>
        </w:rPr>
        <w:t>本次招标采购公告刊登在“</w:t>
      </w:r>
      <w:r>
        <w:rPr>
          <w:rFonts w:hint="eastAsia" w:ascii="宋体" w:hAnsi="宋体" w:eastAsia="宋体" w:cs="Arial"/>
          <w:b/>
          <w:bCs/>
          <w:szCs w:val="21"/>
        </w:rPr>
        <w:t>中国采购与招标网站”</w:t>
      </w:r>
      <w:r>
        <w:rPr>
          <w:rFonts w:hint="eastAsia" w:ascii="宋体" w:hAnsi="宋体" w:eastAsia="宋体" w:cs="Arial"/>
          <w:szCs w:val="21"/>
        </w:rPr>
        <w:t>和“</w:t>
      </w:r>
      <w:r>
        <w:rPr>
          <w:rFonts w:hint="eastAsia" w:ascii="宋体" w:hAnsi="宋体" w:eastAsia="宋体" w:cs="Arial"/>
          <w:b/>
          <w:bCs/>
          <w:szCs w:val="21"/>
        </w:rPr>
        <w:t>河南省公路工程局集团有限公司网站”，</w:t>
      </w:r>
      <w:r>
        <w:rPr>
          <w:rFonts w:ascii="宋体" w:hAnsi="宋体" w:eastAsia="宋体" w:cs="Arial"/>
          <w:szCs w:val="21"/>
        </w:rPr>
        <w:t>请符合本次</w:t>
      </w:r>
      <w:r>
        <w:rPr>
          <w:rFonts w:hint="eastAsia" w:ascii="宋体" w:hAnsi="宋体" w:eastAsia="宋体" w:cs="Arial"/>
          <w:szCs w:val="21"/>
        </w:rPr>
        <w:t>招标</w:t>
      </w:r>
      <w:r>
        <w:rPr>
          <w:rFonts w:ascii="宋体" w:hAnsi="宋体" w:eastAsia="宋体" w:cs="Arial"/>
          <w:szCs w:val="21"/>
        </w:rPr>
        <w:t>采购要求的</w:t>
      </w:r>
      <w:r>
        <w:rPr>
          <w:rFonts w:hint="eastAsia" w:ascii="宋体" w:hAnsi="宋体" w:eastAsia="宋体" w:cs="Arial"/>
          <w:szCs w:val="21"/>
        </w:rPr>
        <w:t>生产商和代理商</w:t>
      </w:r>
      <w:r>
        <w:rPr>
          <w:rFonts w:ascii="宋体" w:hAnsi="宋体" w:eastAsia="宋体" w:cs="Arial"/>
          <w:szCs w:val="21"/>
        </w:rPr>
        <w:t>参加</w:t>
      </w:r>
      <w:r>
        <w:rPr>
          <w:rFonts w:hint="eastAsia" w:ascii="宋体" w:hAnsi="宋体" w:eastAsia="宋体" w:cs="Arial"/>
          <w:szCs w:val="21"/>
        </w:rPr>
        <w:t>投标</w:t>
      </w:r>
      <w:r>
        <w:rPr>
          <w:rFonts w:ascii="宋体" w:hAnsi="宋体" w:eastAsia="宋体" w:cs="Arial"/>
          <w:szCs w:val="21"/>
        </w:rPr>
        <w:t>。</w:t>
      </w:r>
    </w:p>
    <w:p>
      <w:pPr>
        <w:numPr>
          <w:ilvl w:val="0"/>
          <w:numId w:val="1"/>
        </w:numPr>
        <w:spacing w:line="400" w:lineRule="exact"/>
        <w:ind w:left="868" w:hanging="448"/>
        <w:outlineLvl w:val="1"/>
        <w:rPr>
          <w:rFonts w:hint="eastAsia" w:ascii="宋体" w:hAnsi="宋体" w:eastAsia="宋体" w:cs="Arial"/>
          <w:b/>
          <w:bCs/>
          <w:szCs w:val="21"/>
        </w:rPr>
      </w:pPr>
      <w:bookmarkStart w:id="0" w:name="_Toc478219104"/>
      <w:r>
        <w:rPr>
          <w:rFonts w:ascii="宋体" w:hAnsi="宋体" w:eastAsia="宋体" w:cs="Arial"/>
          <w:b/>
          <w:bCs/>
          <w:szCs w:val="21"/>
        </w:rPr>
        <w:t>采购编号</w:t>
      </w:r>
      <w:r>
        <w:rPr>
          <w:rFonts w:hint="eastAsia" w:ascii="宋体" w:hAnsi="宋体" w:eastAsia="宋体" w:cs="Arial"/>
          <w:b/>
          <w:bCs/>
          <w:szCs w:val="21"/>
        </w:rPr>
        <w:t>：</w:t>
      </w:r>
      <w:bookmarkEnd w:id="0"/>
    </w:p>
    <w:p>
      <w:pPr>
        <w:spacing w:line="400" w:lineRule="exact"/>
        <w:ind w:firstLine="420"/>
        <w:rPr>
          <w:rFonts w:hint="eastAsia" w:ascii="宋体" w:hAnsi="宋体" w:eastAsia="宋体" w:cs="Arial"/>
          <w:szCs w:val="21"/>
        </w:rPr>
      </w:pPr>
      <w:r>
        <w:rPr>
          <w:rFonts w:hint="eastAsia" w:ascii="宋体" w:hAnsi="宋体" w:eastAsia="宋体" w:cs="Arial"/>
          <w:szCs w:val="21"/>
        </w:rPr>
        <w:t>豫工物招采（2017）013号</w:t>
      </w:r>
    </w:p>
    <w:p>
      <w:pPr>
        <w:spacing w:line="400" w:lineRule="exact"/>
        <w:ind w:firstLine="420"/>
        <w:outlineLvl w:val="1"/>
        <w:rPr>
          <w:rFonts w:hint="eastAsia" w:ascii="宋体" w:hAnsi="宋体" w:eastAsia="宋体" w:cs="Arial"/>
          <w:b/>
          <w:bCs/>
          <w:szCs w:val="21"/>
        </w:rPr>
      </w:pPr>
      <w:bookmarkStart w:id="1" w:name="_Toc478219105"/>
      <w:r>
        <w:rPr>
          <w:rFonts w:hint="eastAsia" w:ascii="宋体" w:hAnsi="宋体" w:eastAsia="宋体" w:cs="Arial"/>
          <w:b/>
          <w:bCs/>
          <w:szCs w:val="21"/>
        </w:rPr>
        <w:t>二、项目概况和招标内容：</w:t>
      </w:r>
      <w:bookmarkEnd w:id="1"/>
    </w:p>
    <w:p>
      <w:pPr>
        <w:spacing w:line="400" w:lineRule="exact"/>
        <w:ind w:firstLine="420"/>
        <w:rPr>
          <w:rFonts w:hint="eastAsia" w:ascii="宋体" w:hAnsi="宋体" w:eastAsia="宋体" w:cs="Arial"/>
          <w:b/>
          <w:bCs/>
          <w:szCs w:val="21"/>
        </w:rPr>
      </w:pPr>
      <w:r>
        <w:rPr>
          <w:rFonts w:hint="eastAsia" w:ascii="宋体" w:hAnsi="宋体" w:eastAsia="宋体" w:cs="Arial"/>
          <w:b/>
          <w:bCs/>
          <w:szCs w:val="21"/>
        </w:rPr>
        <w:t>2.1项目概况：</w:t>
      </w:r>
    </w:p>
    <w:p>
      <w:pPr>
        <w:spacing w:line="400" w:lineRule="exact"/>
        <w:ind w:firstLine="422" w:firstLineChars="200"/>
        <w:rPr>
          <w:rFonts w:hint="eastAsia" w:ascii="宋体" w:hAnsi="宋体" w:eastAsia="宋体" w:cs="Times New Roman"/>
          <w:bCs/>
          <w:szCs w:val="21"/>
        </w:rPr>
      </w:pPr>
      <w:r>
        <w:rPr>
          <w:rFonts w:hint="eastAsia" w:ascii="宋体" w:hAnsi="宋体" w:eastAsia="宋体" w:cs="Arial"/>
          <w:b/>
          <w:bCs/>
          <w:szCs w:val="21"/>
        </w:rPr>
        <w:t>2.2招标内容：</w:t>
      </w:r>
      <w:r>
        <w:rPr>
          <w:rFonts w:hint="eastAsia" w:ascii="宋体" w:hAnsi="宋体" w:eastAsia="宋体" w:cs="Times New Roman"/>
          <w:bCs/>
          <w:szCs w:val="21"/>
        </w:rPr>
        <w:t>招标物资包件见下表</w:t>
      </w:r>
    </w:p>
    <w:p>
      <w:pPr>
        <w:spacing w:line="400" w:lineRule="exact"/>
        <w:ind w:firstLine="420" w:firstLineChars="200"/>
        <w:rPr>
          <w:rFonts w:ascii="宋体" w:hAnsi="宋体" w:eastAsia="宋体" w:cs="Times New Roman"/>
          <w:szCs w:val="24"/>
        </w:rPr>
      </w:pPr>
    </w:p>
    <w:tbl>
      <w:tblPr>
        <w:tblStyle w:val="7"/>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1262"/>
        <w:gridCol w:w="1172"/>
        <w:gridCol w:w="706"/>
        <w:gridCol w:w="1329"/>
        <w:gridCol w:w="255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exact"/>
          <w:tblHeader/>
        </w:trPr>
        <w:tc>
          <w:tcPr>
            <w:tcW w:w="6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序号</w:t>
            </w:r>
          </w:p>
        </w:tc>
        <w:tc>
          <w:tcPr>
            <w:tcW w:w="12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物资</w:t>
            </w:r>
          </w:p>
          <w:p>
            <w:pPr>
              <w:jc w:val="center"/>
              <w:rPr>
                <w:rFonts w:ascii="宋体" w:hAnsi="宋体" w:eastAsia="宋体" w:cs="宋体"/>
                <w:bCs/>
                <w:szCs w:val="21"/>
              </w:rPr>
            </w:pPr>
            <w:r>
              <w:rPr>
                <w:rFonts w:hint="eastAsia" w:ascii="宋体" w:hAnsi="宋体" w:eastAsia="宋体" w:cs="宋体"/>
                <w:bCs/>
                <w:szCs w:val="21"/>
              </w:rPr>
              <w:t>名称</w:t>
            </w:r>
          </w:p>
        </w:tc>
        <w:tc>
          <w:tcPr>
            <w:tcW w:w="11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包件号</w:t>
            </w:r>
          </w:p>
        </w:tc>
        <w:tc>
          <w:tcPr>
            <w:tcW w:w="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计量单位</w:t>
            </w:r>
          </w:p>
        </w:tc>
        <w:tc>
          <w:tcPr>
            <w:tcW w:w="132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包件</w:t>
            </w:r>
          </w:p>
          <w:p>
            <w:pPr>
              <w:jc w:val="center"/>
              <w:rPr>
                <w:rFonts w:ascii="宋体" w:hAnsi="宋体" w:eastAsia="宋体" w:cs="宋体"/>
                <w:bCs/>
                <w:szCs w:val="21"/>
              </w:rPr>
            </w:pPr>
            <w:r>
              <w:rPr>
                <w:rFonts w:hint="eastAsia" w:ascii="宋体" w:hAnsi="宋体" w:eastAsia="宋体" w:cs="宋体"/>
                <w:bCs/>
                <w:szCs w:val="21"/>
              </w:rPr>
              <w:t>数量（吨）</w:t>
            </w:r>
          </w:p>
        </w:tc>
        <w:tc>
          <w:tcPr>
            <w:tcW w:w="255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Times New Roman"/>
                <w:szCs w:val="21"/>
              </w:rPr>
              <w:t>项目名称及桩号</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Cs w:val="21"/>
              </w:rPr>
            </w:pPr>
            <w:r>
              <w:rPr>
                <w:rFonts w:hint="eastAsia" w:ascii="宋体" w:hAnsi="宋体" w:eastAsia="宋体" w:cs="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9" w:hRule="exact"/>
        </w:trPr>
        <w:tc>
          <w:tcPr>
            <w:tcW w:w="601" w:type="dxa"/>
            <w:tcBorders>
              <w:left w:val="single" w:color="auto" w:sz="4" w:space="0"/>
              <w:right w:val="single" w:color="auto" w:sz="4" w:space="0"/>
            </w:tcBorders>
            <w:vAlign w:val="center"/>
          </w:tcPr>
          <w:p>
            <w:pPr>
              <w:jc w:val="center"/>
              <w:rPr>
                <w:rFonts w:hint="eastAsia" w:ascii="宋体" w:hAnsi="宋体" w:eastAsia="宋体" w:cs="Times New Roman"/>
                <w:szCs w:val="21"/>
              </w:rPr>
            </w:pPr>
            <w:r>
              <w:rPr>
                <w:rFonts w:hint="eastAsia" w:ascii="宋体" w:hAnsi="宋体" w:eastAsia="宋体" w:cs="Times New Roman"/>
                <w:szCs w:val="21"/>
              </w:rPr>
              <w:t>1</w:t>
            </w:r>
          </w:p>
        </w:tc>
        <w:tc>
          <w:tcPr>
            <w:tcW w:w="1262" w:type="dxa"/>
            <w:tcBorders>
              <w:left w:val="single" w:color="auto" w:sz="4" w:space="0"/>
              <w:right w:val="single" w:color="auto" w:sz="4" w:space="0"/>
            </w:tcBorders>
            <w:vAlign w:val="center"/>
          </w:tcPr>
          <w:p>
            <w:pPr>
              <w:jc w:val="center"/>
              <w:rPr>
                <w:rFonts w:hint="eastAsia" w:ascii="宋体" w:hAnsi="宋体" w:eastAsia="宋体" w:cs="宋体"/>
                <w:szCs w:val="21"/>
              </w:rPr>
            </w:pPr>
            <w:r>
              <w:rPr>
                <w:rFonts w:hint="eastAsia" w:ascii="宋体" w:hAnsi="宋体" w:eastAsia="宋体" w:cs="宋体"/>
                <w:szCs w:val="21"/>
              </w:rPr>
              <w:t>建筑钢材</w:t>
            </w:r>
          </w:p>
        </w:tc>
        <w:tc>
          <w:tcPr>
            <w:tcW w:w="11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rPr>
            </w:pPr>
            <w:r>
              <w:rPr>
                <w:rFonts w:hint="eastAsia" w:ascii="宋体" w:hAnsi="宋体" w:eastAsia="宋体" w:cs="宋体"/>
                <w:szCs w:val="21"/>
              </w:rPr>
              <w:t>GC3-03</w:t>
            </w:r>
          </w:p>
        </w:tc>
        <w:tc>
          <w:tcPr>
            <w:tcW w:w="7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rPr>
            </w:pPr>
            <w:r>
              <w:rPr>
                <w:rFonts w:hint="eastAsia" w:ascii="宋体" w:hAnsi="宋体" w:eastAsia="宋体" w:cs="宋体"/>
                <w:szCs w:val="21"/>
              </w:rPr>
              <w:t>吨</w:t>
            </w:r>
          </w:p>
        </w:tc>
        <w:tc>
          <w:tcPr>
            <w:tcW w:w="132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ascii="Times New Roman" w:hAnsi="Times New Roman" w:eastAsia="宋体" w:cs="Times New Roman"/>
                <w:szCs w:val="24"/>
              </w:rPr>
              <w:t>17940</w:t>
            </w:r>
          </w:p>
        </w:tc>
        <w:tc>
          <w:tcPr>
            <w:tcW w:w="2551" w:type="dxa"/>
            <w:tcBorders>
              <w:left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周南高速平宛段</w:t>
            </w:r>
            <w:r>
              <w:rPr>
                <w:rFonts w:hint="eastAsia" w:ascii="宋体" w:hAnsi="宋体" w:eastAsia="宋体" w:cs="宋体"/>
                <w:kern w:val="0"/>
                <w:szCs w:val="21"/>
              </w:rPr>
              <w:t>K156+90--K193+930</w:t>
            </w:r>
          </w:p>
        </w:tc>
        <w:tc>
          <w:tcPr>
            <w:tcW w:w="1701" w:type="dxa"/>
            <w:tcBorders>
              <w:left w:val="single" w:color="auto" w:sz="4" w:space="0"/>
              <w:right w:val="single" w:color="auto" w:sz="4" w:space="0"/>
            </w:tcBorders>
            <w:vAlign w:val="center"/>
          </w:tcPr>
          <w:p>
            <w:pPr>
              <w:widowControl/>
              <w:jc w:val="left"/>
              <w:textAlignment w:val="center"/>
              <w:rPr>
                <w:rFonts w:ascii="宋体" w:hAnsi="宋体" w:eastAsia="宋体" w:cs="Times New Roman"/>
                <w:szCs w:val="21"/>
              </w:rPr>
            </w:pPr>
            <w:r>
              <w:rPr>
                <w:rFonts w:hint="eastAsia" w:ascii="宋体" w:hAnsi="宋体" w:eastAsia="宋体" w:cs="宋体"/>
                <w:kern w:val="0"/>
                <w:sz w:val="20"/>
                <w:szCs w:val="20"/>
              </w:rPr>
              <w:t>TJ8-1、TJ8-2、TJ9标</w:t>
            </w:r>
          </w:p>
        </w:tc>
      </w:tr>
    </w:tbl>
    <w:p>
      <w:pPr>
        <w:snapToGrid w:val="0"/>
        <w:spacing w:after="240" w:line="240" w:lineRule="atLeast"/>
        <w:rPr>
          <w:rFonts w:hint="eastAsia" w:ascii="宋体" w:hAnsi="宋体" w:eastAsia="宋体" w:cs="仿宋_GB2312"/>
          <w:szCs w:val="21"/>
        </w:rPr>
      </w:pPr>
      <w:r>
        <w:rPr>
          <w:rFonts w:hint="eastAsia" w:ascii="宋体" w:hAnsi="宋体" w:eastAsia="宋体" w:cs="仿宋_GB2312"/>
          <w:szCs w:val="21"/>
        </w:rPr>
        <w:t>注：1、以上数量为暂定数量，实际采购数量以河南省公路工程物资有限公司的订单为准。</w:t>
      </w:r>
    </w:p>
    <w:p>
      <w:pPr>
        <w:spacing w:line="400" w:lineRule="exact"/>
        <w:ind w:firstLine="422" w:firstLineChars="200"/>
        <w:outlineLvl w:val="1"/>
        <w:rPr>
          <w:rFonts w:hint="eastAsia" w:ascii="宋体" w:hAnsi="宋体" w:eastAsia="宋体" w:cs="Arial"/>
          <w:szCs w:val="21"/>
        </w:rPr>
      </w:pPr>
      <w:bookmarkStart w:id="2" w:name="_Toc478219106"/>
      <w:r>
        <w:rPr>
          <w:rFonts w:hint="eastAsia" w:ascii="宋体" w:hAnsi="宋体" w:eastAsia="宋体" w:cs="Arial"/>
          <w:b/>
          <w:bCs/>
          <w:szCs w:val="21"/>
        </w:rPr>
        <w:t>三、投标人资格条件</w:t>
      </w:r>
      <w:r>
        <w:rPr>
          <w:rFonts w:hint="eastAsia" w:ascii="宋体" w:hAnsi="宋体" w:eastAsia="宋体" w:cs="Arial"/>
          <w:szCs w:val="21"/>
        </w:rPr>
        <w:t>：</w:t>
      </w:r>
      <w:bookmarkEnd w:id="2"/>
    </w:p>
    <w:p>
      <w:pPr>
        <w:spacing w:line="400" w:lineRule="exact"/>
        <w:ind w:firstLine="403"/>
        <w:rPr>
          <w:rFonts w:hint="eastAsia" w:ascii="宋体" w:hAnsi="宋体" w:eastAsia="宋体" w:cs="宋体"/>
          <w:b/>
          <w:bCs/>
          <w:kern w:val="0"/>
          <w:szCs w:val="21"/>
        </w:rPr>
      </w:pPr>
      <w:r>
        <w:rPr>
          <w:rFonts w:hint="eastAsia" w:ascii="宋体" w:hAnsi="宋体" w:eastAsia="宋体" w:cs="宋体"/>
          <w:b/>
          <w:bCs/>
          <w:kern w:val="0"/>
          <w:szCs w:val="21"/>
        </w:rPr>
        <w:t>3.1营业范围：</w:t>
      </w:r>
    </w:p>
    <w:p>
      <w:pPr>
        <w:spacing w:line="400" w:lineRule="exact"/>
        <w:rPr>
          <w:rFonts w:hint="eastAsia" w:ascii="宋体" w:hAnsi="宋体" w:eastAsia="宋体" w:cs="仿宋_GB2312"/>
          <w:kern w:val="0"/>
          <w:szCs w:val="21"/>
        </w:rPr>
      </w:pPr>
      <w:r>
        <w:rPr>
          <w:rFonts w:hint="eastAsia" w:ascii="宋体" w:hAnsi="宋体" w:eastAsia="宋体" w:cs="宋体"/>
          <w:kern w:val="0"/>
          <w:szCs w:val="21"/>
        </w:rPr>
        <w:t xml:space="preserve">    3.1.1</w:t>
      </w:r>
      <w:r>
        <w:rPr>
          <w:rFonts w:hint="eastAsia" w:ascii="宋体" w:hAnsi="宋体" w:eastAsia="宋体" w:cs="宋体"/>
          <w:szCs w:val="21"/>
        </w:rPr>
        <w:t>在中华人民共和国境内依法注册，具有独立法人资格、具有招标物资生产或供应经验的企业，增值税一般纳税人，并且具有合法、有效的营业执照、税务登记证书、组织机构代码证书（</w:t>
      </w:r>
      <w:r>
        <w:rPr>
          <w:rFonts w:hint="eastAsia" w:ascii="宋体" w:hAnsi="宋体" w:eastAsia="宋体" w:cs="宋体"/>
          <w:szCs w:val="24"/>
        </w:rPr>
        <w:t>若投标人营业执照是“三证合一”，不需</w:t>
      </w:r>
      <w:r>
        <w:rPr>
          <w:rFonts w:hint="eastAsia" w:ascii="Times New Roman" w:hAnsi="Times New Roman" w:eastAsia="宋体" w:cs="Times New Roman"/>
          <w:szCs w:val="24"/>
        </w:rPr>
        <w:t>分别单独提供）。</w:t>
      </w:r>
    </w:p>
    <w:p>
      <w:pPr>
        <w:spacing w:line="400" w:lineRule="exact"/>
        <w:ind w:firstLine="420" w:firstLineChars="200"/>
        <w:rPr>
          <w:rFonts w:hint="eastAsia" w:ascii="宋体" w:hAnsi="宋体" w:eastAsia="宋体" w:cs="宋体"/>
          <w:szCs w:val="21"/>
        </w:rPr>
      </w:pPr>
      <w:r>
        <w:rPr>
          <w:rFonts w:hint="eastAsia" w:ascii="宋体" w:hAnsi="宋体" w:eastAsia="宋体" w:cs="宋体"/>
          <w:kern w:val="0"/>
          <w:szCs w:val="21"/>
        </w:rPr>
        <w:t>3.1.2生产厂家仅限于</w:t>
      </w:r>
      <w:r>
        <w:rPr>
          <w:rFonts w:hint="eastAsia" w:ascii="宋体" w:hAnsi="宋体" w:eastAsia="宋体" w:cs="宋体"/>
          <w:szCs w:val="21"/>
        </w:rPr>
        <w:t>安阳钢铁集团有限责任公司、安信钢铁有限责任公司、济源钢铁集团有限公司、河北钢铁集团（邯郸钢铁公司）、晋城福盛钢铁有限公司、首钢集团长治钢铁有限公司。</w:t>
      </w:r>
    </w:p>
    <w:p>
      <w:pPr>
        <w:spacing w:line="400" w:lineRule="exact"/>
        <w:ind w:firstLine="420" w:firstLineChars="200"/>
        <w:rPr>
          <w:rFonts w:hint="eastAsia" w:ascii="宋体" w:hAnsi="宋体" w:eastAsia="宋体" w:cs="宋体"/>
          <w:bCs/>
          <w:szCs w:val="21"/>
        </w:rPr>
      </w:pPr>
      <w:r>
        <w:rPr>
          <w:rFonts w:hint="eastAsia" w:ascii="宋体" w:hAnsi="宋体" w:eastAsia="宋体" w:cs="宋体"/>
          <w:bCs/>
          <w:szCs w:val="21"/>
        </w:rPr>
        <w:t>3.1.3</w:t>
      </w:r>
      <w:r>
        <w:rPr>
          <w:rFonts w:hint="eastAsia" w:ascii="宋体" w:hAnsi="宋体" w:eastAsia="宋体" w:cs="宋体"/>
          <w:szCs w:val="21"/>
        </w:rPr>
        <w:t>投标人代理的生产厂商限于安阳钢铁集团有限责任公司、安信钢铁有限责任公司、济源钢铁集团有限公司、河北钢铁集团（邯郸钢铁公司）、晋城福盛钢铁有限公司、首钢集团长治钢铁有限公司</w:t>
      </w:r>
      <w:r>
        <w:rPr>
          <w:rFonts w:hint="eastAsia" w:ascii="宋体" w:hAnsi="宋体" w:eastAsia="宋体" w:cs="宋体"/>
          <w:bCs/>
          <w:szCs w:val="21"/>
        </w:rPr>
        <w:t>。且代理商须满足以下两个条件之一：</w:t>
      </w:r>
    </w:p>
    <w:p>
      <w:pPr>
        <w:spacing w:line="400" w:lineRule="exact"/>
        <w:ind w:firstLine="420" w:firstLineChars="200"/>
        <w:rPr>
          <w:rFonts w:hint="eastAsia" w:ascii="Times New Roman" w:hAnsi="Times New Roman" w:eastAsia="宋体" w:cs="Times New Roman"/>
          <w:kern w:val="0"/>
          <w:szCs w:val="21"/>
        </w:rPr>
      </w:pPr>
      <w:r>
        <w:rPr>
          <w:rFonts w:hint="eastAsia" w:ascii="宋体" w:hAnsi="宋体" w:eastAsia="宋体" w:cs="宋体"/>
          <w:bCs/>
          <w:szCs w:val="21"/>
        </w:rPr>
        <w:t>A、</w:t>
      </w:r>
      <w:r>
        <w:rPr>
          <w:rFonts w:hint="eastAsia" w:ascii="宋体" w:hAnsi="宋体" w:eastAsia="宋体" w:cs="Times New Roman"/>
          <w:bCs/>
          <w:szCs w:val="21"/>
        </w:rPr>
        <w:t>取得所代理生产厂家出具的针对投标物资包件唯一授权函原件</w:t>
      </w:r>
      <w:r>
        <w:rPr>
          <w:rFonts w:hint="eastAsia" w:ascii="宋体" w:hAnsi="宋体" w:eastAsia="宋体" w:cs="宋体"/>
          <w:szCs w:val="21"/>
        </w:rPr>
        <w:t>，即</w:t>
      </w:r>
      <w:r>
        <w:rPr>
          <w:rFonts w:ascii="Times New Roman" w:hAnsi="Times New Roman" w:eastAsia="宋体" w:cs="Times New Roman"/>
          <w:kern w:val="0"/>
          <w:szCs w:val="21"/>
        </w:rPr>
        <w:t>同一包件中生产商只能授权一个代理商参与投标</w:t>
      </w:r>
      <w:r>
        <w:rPr>
          <w:rFonts w:hint="eastAsia" w:ascii="Times New Roman" w:hAnsi="Times New Roman" w:eastAsia="宋体" w:cs="Times New Roman"/>
          <w:kern w:val="0"/>
          <w:szCs w:val="21"/>
        </w:rPr>
        <w:t>。</w:t>
      </w:r>
    </w:p>
    <w:p>
      <w:pPr>
        <w:spacing w:line="400" w:lineRule="exact"/>
        <w:ind w:firstLine="420" w:firstLineChars="200"/>
        <w:rPr>
          <w:rFonts w:hint="eastAsia" w:ascii="宋体" w:hAnsi="宋体" w:eastAsia="宋体" w:cs="宋体"/>
          <w:b/>
          <w:bCs/>
          <w:szCs w:val="21"/>
        </w:rPr>
      </w:pPr>
      <w:r>
        <w:rPr>
          <w:rFonts w:hint="eastAsia" w:ascii="Times New Roman" w:hAnsi="Times New Roman" w:eastAsia="宋体" w:cs="Times New Roman"/>
          <w:kern w:val="0"/>
          <w:szCs w:val="21"/>
        </w:rPr>
        <w:t>B、</w:t>
      </w:r>
      <w:r>
        <w:rPr>
          <w:rFonts w:hint="eastAsia" w:ascii="宋体" w:hAnsi="宋体" w:eastAsia="宋体" w:cs="宋体"/>
          <w:szCs w:val="21"/>
        </w:rPr>
        <w:t>2016年度的河南省公路工程局集团有限公司合格钢材供应商。</w:t>
      </w:r>
    </w:p>
    <w:p>
      <w:pPr>
        <w:spacing w:line="400" w:lineRule="exact"/>
        <w:ind w:firstLine="422" w:firstLineChars="200"/>
        <w:rPr>
          <w:rFonts w:hint="eastAsia" w:ascii="宋体" w:hAnsi="宋体" w:eastAsia="宋体" w:cs="宋体"/>
          <w:b/>
          <w:szCs w:val="21"/>
        </w:rPr>
      </w:pPr>
      <w:r>
        <w:rPr>
          <w:rFonts w:hint="eastAsia" w:ascii="宋体" w:hAnsi="宋体" w:eastAsia="宋体" w:cs="宋体"/>
          <w:b/>
          <w:szCs w:val="21"/>
        </w:rPr>
        <w:t>3.2生产能力要求：</w:t>
      </w:r>
    </w:p>
    <w:p>
      <w:pPr>
        <w:spacing w:line="400" w:lineRule="exact"/>
        <w:ind w:firstLine="420" w:firstLineChars="200"/>
        <w:rPr>
          <w:rFonts w:hint="eastAsia" w:ascii="宋体" w:hAnsi="宋体" w:eastAsia="宋体" w:cs="宋体"/>
          <w:szCs w:val="21"/>
        </w:rPr>
      </w:pPr>
      <w:r>
        <w:rPr>
          <w:rFonts w:hint="eastAsia" w:ascii="宋体" w:hAnsi="宋体" w:eastAsia="宋体" w:cs="宋体"/>
          <w:szCs w:val="21"/>
        </w:rPr>
        <w:t>投标人必须提供生产厂家的由国家质量监督检验总局颁发的《全国工业产品生产许可证（钢筋混凝土用热轧带肋钢筋、钢筋混凝土用热轧光圆钢筋）》扫描件。</w:t>
      </w:r>
    </w:p>
    <w:p>
      <w:pPr>
        <w:spacing w:line="400" w:lineRule="exact"/>
        <w:ind w:firstLine="403"/>
        <w:rPr>
          <w:rFonts w:hint="eastAsia" w:ascii="宋体" w:hAnsi="宋体" w:eastAsia="宋体" w:cs="宋体"/>
          <w:b/>
          <w:bCs/>
          <w:kern w:val="0"/>
          <w:szCs w:val="21"/>
        </w:rPr>
      </w:pPr>
      <w:r>
        <w:rPr>
          <w:rFonts w:hint="eastAsia" w:ascii="宋体" w:hAnsi="宋体" w:eastAsia="宋体" w:cs="宋体"/>
          <w:b/>
          <w:bCs/>
          <w:kern w:val="0"/>
          <w:szCs w:val="21"/>
        </w:rPr>
        <w:t>3.</w:t>
      </w:r>
      <w:r>
        <w:rPr>
          <w:rFonts w:hint="eastAsia" w:ascii="宋体" w:hAnsi="宋体" w:eastAsia="宋体" w:cs="Times New Roman"/>
          <w:b/>
          <w:bCs/>
          <w:szCs w:val="21"/>
        </w:rPr>
        <w:t>3财务能力要求：</w:t>
      </w:r>
    </w:p>
    <w:p>
      <w:pPr>
        <w:spacing w:line="400" w:lineRule="exact"/>
        <w:ind w:firstLine="420" w:firstLineChars="200"/>
        <w:rPr>
          <w:rFonts w:hint="eastAsia" w:ascii="宋体" w:hAnsi="宋体" w:eastAsia="宋体" w:cs="Times New Roman"/>
          <w:szCs w:val="21"/>
        </w:rPr>
      </w:pPr>
      <w:r>
        <w:rPr>
          <w:rFonts w:hint="eastAsia" w:ascii="宋体" w:hAnsi="宋体" w:eastAsia="宋体" w:cs="Times New Roman"/>
          <w:szCs w:val="21"/>
        </w:rPr>
        <w:t>3.3.1资金财务状况良好，</w:t>
      </w:r>
      <w:r>
        <w:rPr>
          <w:rFonts w:ascii="宋体" w:hAnsi="宋体" w:eastAsia="宋体" w:cs="Times New Roman"/>
          <w:szCs w:val="21"/>
        </w:rPr>
        <w:t>具备实施本项目合同</w:t>
      </w:r>
      <w:r>
        <w:rPr>
          <w:rFonts w:hint="eastAsia" w:ascii="宋体" w:hAnsi="宋体" w:eastAsia="宋体" w:cs="Times New Roman"/>
          <w:szCs w:val="21"/>
        </w:rPr>
        <w:t>充足</w:t>
      </w:r>
      <w:r>
        <w:rPr>
          <w:rFonts w:ascii="宋体" w:hAnsi="宋体" w:eastAsia="宋体" w:cs="Times New Roman"/>
          <w:szCs w:val="21"/>
        </w:rPr>
        <w:t>的资金保障能力</w:t>
      </w:r>
      <w:r>
        <w:rPr>
          <w:rFonts w:hint="eastAsia" w:ascii="宋体" w:hAnsi="宋体" w:eastAsia="宋体" w:cs="Times New Roman"/>
          <w:szCs w:val="21"/>
        </w:rPr>
        <w:t>，具有近两年</w:t>
      </w:r>
      <w:r>
        <w:rPr>
          <w:rFonts w:hint="eastAsia" w:ascii="宋体" w:hAnsi="宋体" w:eastAsia="宋体" w:cs="仿宋_GB2312"/>
          <w:kern w:val="0"/>
          <w:szCs w:val="21"/>
        </w:rPr>
        <w:t>经中介机构出具的年度财务报表审计报告（包括但不限于资产负债表、利润表、现金流量表、所有者权益变动表）</w:t>
      </w:r>
      <w:r>
        <w:rPr>
          <w:rFonts w:hint="eastAsia" w:ascii="宋体" w:hAnsi="宋体" w:eastAsia="宋体" w:cs="Times New Roman"/>
          <w:szCs w:val="21"/>
        </w:rPr>
        <w:t>。</w:t>
      </w:r>
    </w:p>
    <w:p>
      <w:pPr>
        <w:spacing w:line="400" w:lineRule="exact"/>
        <w:ind w:firstLine="420" w:firstLineChars="200"/>
        <w:rPr>
          <w:rFonts w:hint="eastAsia" w:ascii="宋体" w:hAnsi="宋体" w:eastAsia="宋体" w:cs="宋体"/>
          <w:kern w:val="0"/>
          <w:szCs w:val="21"/>
        </w:rPr>
      </w:pPr>
      <w:r>
        <w:rPr>
          <w:rFonts w:hint="eastAsia" w:ascii="宋体" w:hAnsi="宋体" w:eastAsia="宋体" w:cs="Times New Roman"/>
          <w:szCs w:val="21"/>
        </w:rPr>
        <w:t>3.3.2生产厂家</w:t>
      </w:r>
      <w:r>
        <w:rPr>
          <w:rFonts w:hint="eastAsia" w:ascii="宋体" w:hAnsi="宋体" w:eastAsia="宋体" w:cs="宋体"/>
          <w:kern w:val="0"/>
          <w:szCs w:val="21"/>
        </w:rPr>
        <w:t>注册资金10000万元以上。</w:t>
      </w:r>
    </w:p>
    <w:p>
      <w:pPr>
        <w:spacing w:line="400" w:lineRule="exact"/>
        <w:ind w:firstLine="420" w:firstLineChars="200"/>
        <w:rPr>
          <w:rFonts w:hint="eastAsia" w:ascii="宋体" w:hAnsi="宋体" w:eastAsia="宋体" w:cs="宋体"/>
          <w:szCs w:val="21"/>
        </w:rPr>
      </w:pPr>
      <w:r>
        <w:rPr>
          <w:rFonts w:hint="eastAsia" w:ascii="宋体" w:hAnsi="宋体" w:eastAsia="宋体" w:cs="宋体"/>
          <w:kern w:val="0"/>
          <w:szCs w:val="21"/>
        </w:rPr>
        <w:t>3.3.3代理商</w:t>
      </w:r>
      <w:r>
        <w:rPr>
          <w:rFonts w:hint="eastAsia" w:ascii="宋体" w:hAnsi="宋体" w:eastAsia="宋体" w:cs="宋体"/>
          <w:szCs w:val="21"/>
        </w:rPr>
        <w:t>注册资本金3</w:t>
      </w:r>
      <w:r>
        <w:rPr>
          <w:rFonts w:hint="eastAsia" w:ascii="宋体" w:hAnsi="宋体" w:eastAsia="宋体" w:cs="宋体"/>
          <w:bCs/>
          <w:szCs w:val="21"/>
        </w:rPr>
        <w:t>000万元人民币</w:t>
      </w:r>
      <w:r>
        <w:rPr>
          <w:rFonts w:hint="eastAsia" w:ascii="宋体" w:hAnsi="宋体" w:eastAsia="宋体" w:cs="宋体"/>
          <w:szCs w:val="21"/>
        </w:rPr>
        <w:t>以上。</w:t>
      </w:r>
    </w:p>
    <w:p>
      <w:pPr>
        <w:spacing w:line="400" w:lineRule="exact"/>
        <w:ind w:firstLine="420"/>
        <w:rPr>
          <w:rFonts w:hint="eastAsia" w:ascii="宋体" w:hAnsi="宋体" w:eastAsia="宋体" w:cs="宋体"/>
          <w:szCs w:val="21"/>
        </w:rPr>
      </w:pPr>
      <w:r>
        <w:rPr>
          <w:rFonts w:hint="eastAsia" w:ascii="宋体" w:hAnsi="宋体" w:eastAsia="宋体" w:cs="宋体"/>
          <w:b/>
          <w:bCs/>
          <w:szCs w:val="21"/>
        </w:rPr>
        <w:t>3.4质量保证能力要求</w:t>
      </w:r>
      <w:r>
        <w:rPr>
          <w:rFonts w:hint="eastAsia" w:ascii="宋体" w:hAnsi="宋体" w:eastAsia="宋体" w:cs="宋体"/>
          <w:szCs w:val="21"/>
        </w:rPr>
        <w:t>：</w:t>
      </w:r>
    </w:p>
    <w:p>
      <w:pPr>
        <w:spacing w:line="400" w:lineRule="exact"/>
        <w:ind w:firstLine="421"/>
        <w:rPr>
          <w:rFonts w:hint="eastAsia" w:ascii="宋体" w:hAnsi="宋体" w:eastAsia="宋体" w:cs="宋体"/>
          <w:szCs w:val="21"/>
        </w:rPr>
      </w:pPr>
      <w:r>
        <w:rPr>
          <w:rFonts w:hint="eastAsia" w:ascii="宋体" w:hAnsi="宋体" w:eastAsia="宋体" w:cs="宋体"/>
          <w:szCs w:val="21"/>
        </w:rPr>
        <w:t>投标人须提供生产厂家有效的ISO9000系列质量管理体系认证并提供证书扫描件；拟提供的产品质量符合国家现行有效标准及招标文件技术规格书要求的证明；提供2014年至今由省、部级及以上专业检测机构出具的针对投标物资质量检验报告扫描件至少两份。</w:t>
      </w:r>
    </w:p>
    <w:p>
      <w:pPr>
        <w:spacing w:line="400" w:lineRule="exact"/>
        <w:ind w:firstLine="422" w:firstLineChars="200"/>
        <w:rPr>
          <w:rFonts w:hint="eastAsia" w:ascii="宋体" w:hAnsi="宋体" w:eastAsia="宋体" w:cs="宋体"/>
          <w:szCs w:val="21"/>
        </w:rPr>
      </w:pPr>
      <w:r>
        <w:rPr>
          <w:rFonts w:hint="eastAsia" w:ascii="宋体" w:hAnsi="宋体" w:eastAsia="宋体" w:cs="宋体"/>
          <w:b/>
          <w:bCs/>
          <w:szCs w:val="21"/>
        </w:rPr>
        <w:t>3.5供货业绩要求</w:t>
      </w:r>
      <w:r>
        <w:rPr>
          <w:rFonts w:hint="eastAsia" w:ascii="宋体" w:hAnsi="宋体" w:eastAsia="宋体" w:cs="宋体"/>
          <w:szCs w:val="21"/>
        </w:rPr>
        <w:t>：</w:t>
      </w:r>
    </w:p>
    <w:p>
      <w:pPr>
        <w:spacing w:line="400" w:lineRule="exact"/>
        <w:ind w:firstLine="420" w:firstLineChars="200"/>
        <w:rPr>
          <w:rFonts w:hint="eastAsia" w:ascii="宋体" w:hAnsi="宋体" w:eastAsia="宋体" w:cs="宋体"/>
          <w:kern w:val="0"/>
          <w:szCs w:val="21"/>
        </w:rPr>
      </w:pPr>
      <w:r>
        <w:rPr>
          <w:rFonts w:hint="eastAsia" w:ascii="宋体" w:hAnsi="宋体" w:eastAsia="宋体" w:cs="宋体"/>
          <w:szCs w:val="21"/>
        </w:rPr>
        <w:t>提供2014年至今至少有三份公路工程建设项目或国家重点工程建设项目的供货业绩相关证明材料，提供合同扫描件，以合同签订时间为准。</w:t>
      </w:r>
    </w:p>
    <w:p>
      <w:pPr>
        <w:spacing w:line="400" w:lineRule="exact"/>
        <w:ind w:firstLine="422" w:firstLineChars="200"/>
        <w:rPr>
          <w:rFonts w:hint="eastAsia" w:ascii="宋体" w:hAnsi="宋体" w:eastAsia="宋体" w:cs="宋体"/>
          <w:bCs/>
          <w:szCs w:val="21"/>
        </w:rPr>
      </w:pPr>
      <w:r>
        <w:rPr>
          <w:rFonts w:hint="eastAsia" w:ascii="宋体" w:hAnsi="宋体" w:eastAsia="宋体" w:cs="宋体"/>
          <w:b/>
          <w:szCs w:val="21"/>
        </w:rPr>
        <w:t>3.6</w:t>
      </w:r>
      <w:r>
        <w:rPr>
          <w:rFonts w:hint="eastAsia" w:ascii="宋体" w:hAnsi="宋体" w:eastAsia="宋体" w:cs="宋体"/>
          <w:b/>
          <w:bCs/>
          <w:szCs w:val="21"/>
        </w:rPr>
        <w:t>履约信用要求</w:t>
      </w:r>
      <w:r>
        <w:rPr>
          <w:rFonts w:hint="eastAsia" w:ascii="宋体" w:hAnsi="宋体" w:eastAsia="宋体" w:cs="宋体"/>
          <w:szCs w:val="21"/>
        </w:rPr>
        <w:t>：</w:t>
      </w:r>
    </w:p>
    <w:p>
      <w:pPr>
        <w:spacing w:line="400" w:lineRule="exact"/>
        <w:ind w:firstLine="420" w:firstLineChars="200"/>
        <w:rPr>
          <w:rFonts w:hint="eastAsia" w:ascii="宋体" w:hAnsi="宋体" w:eastAsia="宋体" w:cs="宋体"/>
          <w:bCs/>
          <w:szCs w:val="21"/>
        </w:rPr>
      </w:pPr>
      <w:r>
        <w:rPr>
          <w:rFonts w:hint="eastAsia" w:ascii="宋体" w:hAnsi="宋体" w:eastAsia="宋体" w:cs="宋体"/>
          <w:szCs w:val="21"/>
        </w:rPr>
        <w:t>提供2014年至今</w:t>
      </w:r>
      <w:r>
        <w:rPr>
          <w:rFonts w:hint="eastAsia" w:ascii="宋体" w:hAnsi="宋体" w:eastAsia="宋体" w:cs="Times New Roman"/>
          <w:szCs w:val="24"/>
        </w:rPr>
        <w:t>至少三家用户出具的同类投标物资的履约情况证明；</w:t>
      </w:r>
      <w:r>
        <w:rPr>
          <w:rFonts w:hint="eastAsia" w:ascii="宋体" w:hAnsi="宋体" w:eastAsia="宋体" w:cs="宋体"/>
          <w:szCs w:val="21"/>
        </w:rPr>
        <w:t>具有良好的商业信誉，投标人</w:t>
      </w:r>
      <w:r>
        <w:rPr>
          <w:rFonts w:hint="eastAsia" w:ascii="宋体" w:hAnsi="宋体" w:eastAsia="宋体" w:cs="宋体"/>
          <w:szCs w:val="21"/>
          <w:lang w:val="zh-CN"/>
        </w:rPr>
        <w:t>没有处于被责令停业、财产被接管、冻结、破产状态，</w:t>
      </w:r>
      <w:r>
        <w:rPr>
          <w:rFonts w:hint="eastAsia" w:ascii="宋体" w:hAnsi="宋体" w:eastAsia="宋体" w:cs="宋体"/>
          <w:szCs w:val="21"/>
        </w:rPr>
        <w:t>无采取非法手段谋取不正当利益的违法、违纪不良记录；在过去两年内，与河南省公路工程局集团有限公司没有发生经济纠纷或不良经营记录的</w:t>
      </w:r>
      <w:r>
        <w:rPr>
          <w:rFonts w:hint="eastAsia" w:ascii="宋体" w:hAnsi="宋体" w:eastAsia="宋体" w:cs="宋体"/>
          <w:bCs/>
          <w:szCs w:val="21"/>
        </w:rPr>
        <w:t>。</w:t>
      </w:r>
    </w:p>
    <w:p>
      <w:pPr>
        <w:spacing w:line="400" w:lineRule="exact"/>
        <w:ind w:firstLine="420"/>
        <w:rPr>
          <w:rFonts w:hint="eastAsia" w:ascii="宋体" w:hAnsi="宋体" w:eastAsia="宋体" w:cs="宋体"/>
          <w:b/>
          <w:bCs/>
          <w:szCs w:val="21"/>
        </w:rPr>
      </w:pPr>
      <w:r>
        <w:rPr>
          <w:rFonts w:hint="eastAsia" w:ascii="宋体" w:hAnsi="宋体" w:eastAsia="宋体" w:cs="宋体"/>
          <w:b/>
          <w:bCs/>
          <w:szCs w:val="21"/>
        </w:rPr>
        <w:t>3.7其他要求：</w:t>
      </w:r>
    </w:p>
    <w:p>
      <w:pPr>
        <w:spacing w:line="400" w:lineRule="exact"/>
        <w:ind w:firstLine="420"/>
        <w:rPr>
          <w:rFonts w:hint="eastAsia" w:ascii="宋体" w:hAnsi="宋体" w:eastAsia="宋体" w:cs="宋体"/>
          <w:szCs w:val="21"/>
        </w:rPr>
      </w:pPr>
      <w:r>
        <w:rPr>
          <w:rFonts w:hint="eastAsia" w:ascii="宋体" w:hAnsi="宋体" w:eastAsia="宋体" w:cs="宋体"/>
          <w:szCs w:val="21"/>
        </w:rPr>
        <w:t>投标人应独立参加投标，本次招标不接受联合体投标；不接受</w:t>
      </w:r>
      <w:r>
        <w:rPr>
          <w:rFonts w:hint="eastAsia" w:ascii="宋体" w:hAnsi="宋体" w:eastAsia="宋体" w:cs="Times New Roman"/>
          <w:szCs w:val="21"/>
        </w:rPr>
        <w:t>在原周南、息邢项目钢材招标采购中已经中两个包件的单位投标。</w:t>
      </w:r>
      <w:r>
        <w:rPr>
          <w:rFonts w:hint="eastAsia" w:ascii="宋体" w:hAnsi="宋体" w:eastAsia="宋体" w:cs="宋体"/>
          <w:b/>
          <w:bCs/>
          <w:szCs w:val="21"/>
        </w:rPr>
        <w:t xml:space="preserve">    </w:t>
      </w:r>
    </w:p>
    <w:p>
      <w:pPr>
        <w:shd w:val="solid" w:color="FFFFFF" w:fill="auto"/>
        <w:autoSpaceDN w:val="0"/>
        <w:spacing w:line="400" w:lineRule="exact"/>
        <w:outlineLvl w:val="1"/>
        <w:rPr>
          <w:rFonts w:ascii="Times New Roman" w:hAnsi="Times New Roman" w:eastAsia="宋体" w:cs="Times New Roman"/>
          <w:szCs w:val="24"/>
          <w:shd w:val="clear" w:color="auto" w:fill="FFFFFF"/>
        </w:rPr>
      </w:pPr>
      <w:r>
        <w:rPr>
          <w:rFonts w:hint="eastAsia" w:ascii="宋体" w:hAnsi="宋体" w:eastAsia="宋体" w:cs="Arial"/>
          <w:b/>
          <w:szCs w:val="21"/>
        </w:rPr>
        <w:t xml:space="preserve"> </w:t>
      </w:r>
      <w:bookmarkStart w:id="3" w:name="_Toc478219107"/>
      <w:r>
        <w:rPr>
          <w:rFonts w:hint="eastAsia" w:ascii="宋体" w:hAnsi="宋体" w:eastAsia="宋体" w:cs="Arial"/>
          <w:b/>
          <w:szCs w:val="21"/>
        </w:rPr>
        <w:t>四、</w:t>
      </w:r>
      <w:r>
        <w:rPr>
          <w:rFonts w:ascii="Times New Roman" w:hAnsi="Times New Roman" w:eastAsia="宋体" w:cs="Times New Roman"/>
          <w:b/>
          <w:bCs/>
          <w:szCs w:val="24"/>
          <w:shd w:val="clear" w:color="auto" w:fill="FFFFFF"/>
        </w:rPr>
        <w:t>评标方法：</w:t>
      </w:r>
      <w:bookmarkEnd w:id="3"/>
    </w:p>
    <w:p>
      <w:pPr>
        <w:shd w:val="solid" w:color="FFFFFF" w:fill="auto"/>
        <w:autoSpaceDN w:val="0"/>
        <w:spacing w:line="400" w:lineRule="exact"/>
        <w:rPr>
          <w:rFonts w:ascii="Times New Roman" w:hAnsi="Times New Roman" w:eastAsia="宋体" w:cs="Times New Roman"/>
          <w:szCs w:val="24"/>
          <w:shd w:val="clear" w:color="auto" w:fill="FFFFFF"/>
        </w:rPr>
      </w:pPr>
      <w:r>
        <w:rPr>
          <w:rFonts w:ascii="Times New Roman" w:hAnsi="Times New Roman" w:eastAsia="宋体" w:cs="Times New Roman"/>
          <w:szCs w:val="24"/>
          <w:shd w:val="clear" w:color="auto" w:fill="FFFFFF"/>
        </w:rPr>
        <w:t>　　本次评标采用经评审的最低投标价法</w:t>
      </w:r>
      <w:r>
        <w:rPr>
          <w:rFonts w:hint="eastAsia" w:ascii="Times New Roman" w:hAnsi="Times New Roman" w:eastAsia="宋体" w:cs="Times New Roman"/>
          <w:szCs w:val="24"/>
          <w:shd w:val="clear" w:color="auto" w:fill="FFFFFF"/>
        </w:rPr>
        <w:t>。</w:t>
      </w:r>
    </w:p>
    <w:p>
      <w:pPr>
        <w:spacing w:line="400" w:lineRule="exact"/>
        <w:ind w:firstLine="103" w:firstLineChars="49"/>
        <w:outlineLvl w:val="1"/>
        <w:rPr>
          <w:rFonts w:ascii="宋体" w:hAnsi="宋体" w:eastAsia="宋体" w:cs="Arial"/>
          <w:szCs w:val="21"/>
        </w:rPr>
      </w:pPr>
      <w:bookmarkStart w:id="4" w:name="_Toc478219108"/>
      <w:r>
        <w:rPr>
          <w:rFonts w:hint="eastAsia" w:ascii="宋体" w:hAnsi="宋体" w:eastAsia="宋体" w:cs="Arial"/>
          <w:b/>
          <w:szCs w:val="21"/>
        </w:rPr>
        <w:t>五、</w:t>
      </w:r>
      <w:r>
        <w:rPr>
          <w:rFonts w:hint="eastAsia" w:ascii="宋体" w:hAnsi="宋体" w:eastAsia="宋体" w:cs="仿宋_GB2312"/>
          <w:b/>
          <w:szCs w:val="21"/>
        </w:rPr>
        <w:t>报名和招标文件的获取：</w:t>
      </w:r>
      <w:bookmarkEnd w:id="4"/>
    </w:p>
    <w:p>
      <w:pPr>
        <w:spacing w:line="400" w:lineRule="exact"/>
        <w:ind w:firstLine="420" w:firstLineChars="200"/>
        <w:rPr>
          <w:rFonts w:hint="eastAsia" w:ascii="宋体" w:hAnsi="宋体" w:eastAsia="宋体" w:cs="Times New Roman"/>
          <w:szCs w:val="21"/>
        </w:rPr>
      </w:pPr>
      <w:r>
        <w:rPr>
          <w:rFonts w:hint="eastAsia" w:ascii="宋体" w:hAnsi="宋体" w:eastAsia="宋体" w:cs="Times New Roman"/>
          <w:szCs w:val="21"/>
        </w:rPr>
        <w:t>请投标人于</w:t>
      </w:r>
      <w:r>
        <w:rPr>
          <w:rFonts w:hint="eastAsia" w:ascii="宋体" w:hAnsi="宋体" w:eastAsia="宋体" w:cs="Times New Roman"/>
          <w:b/>
          <w:szCs w:val="21"/>
        </w:rPr>
        <w:t>2017年5月6</w:t>
      </w:r>
      <w:r>
        <w:rPr>
          <w:rFonts w:hint="eastAsia" w:ascii="宋体" w:hAnsi="宋体" w:eastAsia="宋体" w:cs="Times New Roman"/>
          <w:b/>
          <w:bCs/>
          <w:szCs w:val="21"/>
        </w:rPr>
        <w:t xml:space="preserve">日至2017年 5月11日，每日上午9时00分至11时 30 分，下午15时 30 分至17 时30 </w:t>
      </w:r>
      <w:r>
        <w:fldChar w:fldCharType="begin"/>
      </w:r>
      <w:r>
        <w:instrText xml:space="preserve"> HYPERLINK "mailto:分（北京时间，下同），持企业法人营业执照副本原件、单位介绍信、经办人身份证及上述资料复印件一套在河南省公路工程物资有限公司运营管理部或将上述资料扫描件发送至邮箱2864593550@qq.com报名获取招标文件。" </w:instrText>
      </w:r>
      <w:r>
        <w:fldChar w:fldCharType="separate"/>
      </w:r>
      <w:r>
        <w:rPr>
          <w:rFonts w:hint="eastAsia" w:ascii="宋体" w:hAnsi="宋体" w:eastAsia="宋体" w:cs="Times New Roman"/>
          <w:b/>
          <w:bCs/>
        </w:rPr>
        <w:t>分</w:t>
      </w:r>
      <w:r>
        <w:rPr>
          <w:rFonts w:hint="eastAsia" w:ascii="宋体" w:hAnsi="宋体" w:eastAsia="宋体" w:cs="Times New Roman"/>
        </w:rPr>
        <w:t>（北京时间，下同），持企业法人营业执照副本原件及复印件、单位介绍信、经办人身份证原件及复印件、开户许可证复印件、</w:t>
      </w:r>
      <w:r>
        <w:rPr>
          <w:rFonts w:ascii="Times New Roman" w:hAnsi="Times New Roman" w:eastAsia="宋体" w:cs="Times New Roman"/>
          <w:szCs w:val="24"/>
        </w:rPr>
        <w:t>投标文件申请表（见附表</w:t>
      </w:r>
      <w:r>
        <w:rPr>
          <w:rFonts w:hint="eastAsia" w:ascii="Times New Roman" w:hAnsi="Times New Roman" w:eastAsia="宋体" w:cs="Times New Roman"/>
          <w:szCs w:val="24"/>
        </w:rPr>
        <w:t>1）</w:t>
      </w:r>
      <w:r>
        <w:rPr>
          <w:rFonts w:hint="eastAsia" w:ascii="宋体" w:hAnsi="宋体" w:eastAsia="宋体" w:cs="新宋体"/>
          <w:b/>
          <w:szCs w:val="21"/>
        </w:rPr>
        <w:t>（以上资料复印件需加盖投标人公章）</w:t>
      </w:r>
      <w:r>
        <w:rPr>
          <w:rFonts w:hint="eastAsia" w:ascii="宋体" w:hAnsi="宋体" w:eastAsia="宋体" w:cs="Times New Roman"/>
        </w:rPr>
        <w:t>一套在河南省公路工程物资有限公司运营管理部（614房间）</w:t>
      </w:r>
      <w:r>
        <w:rPr>
          <w:rFonts w:hint="eastAsia" w:ascii="宋体" w:hAnsi="宋体" w:eastAsia="宋体" w:cs="仿宋_GB2312"/>
        </w:rPr>
        <w:t>报名</w:t>
      </w:r>
      <w:r>
        <w:rPr>
          <w:rFonts w:hint="eastAsia" w:ascii="宋体" w:hAnsi="宋体" w:eastAsia="宋体" w:cs="Times New Roman"/>
        </w:rPr>
        <w:t>获取招标文件。</w:t>
      </w:r>
      <w:r>
        <w:rPr>
          <w:rFonts w:hint="eastAsia" w:ascii="宋体" w:hAnsi="宋体" w:eastAsia="宋体" w:cs="Times New Roman"/>
        </w:rPr>
        <w:fldChar w:fldCharType="end"/>
      </w:r>
      <w:r>
        <w:rPr>
          <w:rFonts w:hint="eastAsia" w:ascii="宋体" w:hAnsi="宋体" w:eastAsia="宋体" w:cs="Times New Roman"/>
          <w:b/>
          <w:bCs/>
          <w:szCs w:val="21"/>
        </w:rPr>
        <w:t>招标文件售价一共500元，采用现金方式缴纳。</w:t>
      </w:r>
    </w:p>
    <w:p>
      <w:pPr>
        <w:spacing w:line="400" w:lineRule="atLeast"/>
        <w:rPr>
          <w:rFonts w:hint="eastAsia" w:ascii="宋体" w:hAnsi="宋体" w:eastAsia="宋体" w:cs="Times New Roman"/>
          <w:szCs w:val="21"/>
        </w:rPr>
      </w:pPr>
      <w:r>
        <w:rPr>
          <w:rFonts w:hint="eastAsia" w:ascii="仿宋_GB2312" w:hAnsi="Times New Roman" w:eastAsia="仿宋_GB2312" w:cs="Times New Roman"/>
          <w:sz w:val="24"/>
          <w:szCs w:val="24"/>
        </w:rPr>
        <w:t xml:space="preserve">    </w:t>
      </w:r>
      <w:r>
        <w:rPr>
          <w:rFonts w:hint="eastAsia" w:ascii="宋体" w:hAnsi="宋体" w:eastAsia="宋体" w:cs="宋体"/>
          <w:szCs w:val="21"/>
        </w:rPr>
        <w:t>投标人可以根据自身资质和能力，对本次招标的货物进行投标。</w:t>
      </w:r>
    </w:p>
    <w:p>
      <w:pPr>
        <w:shd w:val="solid" w:color="FFFFFF" w:fill="auto"/>
        <w:autoSpaceDN w:val="0"/>
        <w:spacing w:line="400" w:lineRule="atLeast"/>
        <w:outlineLvl w:val="1"/>
        <w:rPr>
          <w:rFonts w:ascii="Times New Roman" w:hAnsi="Times New Roman" w:eastAsia="宋体" w:cs="Times New Roman"/>
          <w:szCs w:val="24"/>
          <w:shd w:val="clear" w:color="auto" w:fill="FFFFFF"/>
        </w:rPr>
      </w:pPr>
      <w:r>
        <w:rPr>
          <w:rFonts w:hint="eastAsia" w:ascii="宋体" w:hAnsi="宋体" w:eastAsia="宋体" w:cs="Arial"/>
          <w:b/>
          <w:szCs w:val="21"/>
        </w:rPr>
        <w:t xml:space="preserve">  </w:t>
      </w:r>
      <w:bookmarkStart w:id="5" w:name="_Toc478219109"/>
      <w:r>
        <w:rPr>
          <w:rFonts w:hint="eastAsia" w:ascii="宋体" w:hAnsi="宋体" w:eastAsia="宋体" w:cs="Arial"/>
          <w:b/>
          <w:szCs w:val="21"/>
        </w:rPr>
        <w:t>六、</w:t>
      </w:r>
      <w:r>
        <w:rPr>
          <w:rFonts w:ascii="Times New Roman" w:hAnsi="Times New Roman" w:eastAsia="宋体" w:cs="Times New Roman"/>
          <w:b/>
          <w:bCs/>
          <w:szCs w:val="24"/>
          <w:shd w:val="clear" w:color="auto" w:fill="FFFFFF"/>
        </w:rPr>
        <w:t>现场踏勘及投标预备会：</w:t>
      </w:r>
      <w:bookmarkEnd w:id="5"/>
      <w:r>
        <w:rPr>
          <w:rFonts w:ascii="Times New Roman" w:hAnsi="Times New Roman" w:eastAsia="宋体" w:cs="Times New Roman"/>
          <w:szCs w:val="24"/>
          <w:shd w:val="clear" w:color="auto" w:fill="FFFFFF"/>
        </w:rPr>
        <w:t xml:space="preserve"> </w:t>
      </w:r>
    </w:p>
    <w:p>
      <w:pPr>
        <w:shd w:val="solid" w:color="FFFFFF" w:fill="auto"/>
        <w:autoSpaceDN w:val="0"/>
        <w:spacing w:line="400" w:lineRule="atLeast"/>
        <w:rPr>
          <w:rFonts w:ascii="Times New Roman" w:hAnsi="Times New Roman" w:eastAsia="宋体" w:cs="Times New Roman"/>
          <w:szCs w:val="24"/>
          <w:shd w:val="clear" w:color="auto" w:fill="FFFFFF"/>
        </w:rPr>
      </w:pPr>
      <w:r>
        <w:rPr>
          <w:rFonts w:ascii="Times New Roman" w:hAnsi="Times New Roman" w:eastAsia="宋体" w:cs="Times New Roman"/>
          <w:szCs w:val="24"/>
          <w:shd w:val="clear" w:color="auto" w:fill="FFFFFF"/>
        </w:rPr>
        <w:t>　　踏勘现场时间：本项目不统一组织现场踏勘。须踏勘现场的投标人可自行前往，相关费用自理，安全责任自负。</w:t>
      </w:r>
    </w:p>
    <w:p>
      <w:pPr>
        <w:spacing w:line="400" w:lineRule="atLeast"/>
        <w:ind w:firstLine="420" w:firstLineChars="200"/>
        <w:rPr>
          <w:rFonts w:hint="eastAsia" w:ascii="宋体" w:hAnsi="宋体" w:eastAsia="宋体" w:cs="Arial"/>
          <w:b/>
          <w:szCs w:val="21"/>
        </w:rPr>
      </w:pPr>
      <w:r>
        <w:rPr>
          <w:rFonts w:ascii="Times New Roman" w:hAnsi="Times New Roman" w:eastAsia="宋体" w:cs="Times New Roman"/>
          <w:szCs w:val="24"/>
          <w:shd w:val="clear" w:color="auto" w:fill="FFFFFF"/>
        </w:rPr>
        <w:t>投标预备会：招标人不召开投标预备会。</w:t>
      </w:r>
    </w:p>
    <w:p>
      <w:pPr>
        <w:spacing w:line="400" w:lineRule="atLeast"/>
        <w:ind w:firstLine="422" w:firstLineChars="200"/>
        <w:outlineLvl w:val="1"/>
        <w:rPr>
          <w:rFonts w:hint="eastAsia" w:ascii="宋体" w:hAnsi="宋体" w:eastAsia="宋体" w:cs="仿宋_GB2312"/>
          <w:b/>
          <w:szCs w:val="21"/>
        </w:rPr>
      </w:pPr>
      <w:bookmarkStart w:id="6" w:name="_Toc478219110"/>
      <w:r>
        <w:rPr>
          <w:rFonts w:hint="eastAsia" w:ascii="宋体" w:hAnsi="宋体" w:eastAsia="宋体" w:cs="Arial"/>
          <w:b/>
          <w:szCs w:val="21"/>
        </w:rPr>
        <w:t>七、</w:t>
      </w:r>
      <w:r>
        <w:rPr>
          <w:rFonts w:hint="eastAsia" w:ascii="宋体" w:hAnsi="宋体" w:eastAsia="宋体" w:cs="仿宋_GB2312"/>
          <w:b/>
          <w:szCs w:val="21"/>
        </w:rPr>
        <w:t>投标文件的递交：</w:t>
      </w:r>
      <w:bookmarkEnd w:id="6"/>
    </w:p>
    <w:p>
      <w:pPr>
        <w:spacing w:line="400" w:lineRule="atLeast"/>
        <w:rPr>
          <w:rFonts w:hint="eastAsia" w:ascii="宋体" w:hAnsi="宋体" w:eastAsia="宋体" w:cs="仿宋_GB2312"/>
          <w:szCs w:val="21"/>
        </w:rPr>
      </w:pPr>
      <w:r>
        <w:rPr>
          <w:rFonts w:hint="eastAsia" w:ascii="宋体" w:hAnsi="宋体" w:eastAsia="宋体" w:cs="Times New Roman"/>
          <w:szCs w:val="21"/>
        </w:rPr>
        <w:t xml:space="preserve">   </w:t>
      </w:r>
      <w:r>
        <w:rPr>
          <w:rFonts w:hint="eastAsia" w:ascii="宋体" w:hAnsi="宋体" w:eastAsia="宋体" w:cs="仿宋_GB2312"/>
          <w:bCs/>
          <w:szCs w:val="21"/>
        </w:rPr>
        <w:t>（1）</w:t>
      </w:r>
      <w:r>
        <w:rPr>
          <w:rFonts w:hint="eastAsia" w:ascii="宋体" w:hAnsi="宋体" w:eastAsia="宋体" w:cs="仿宋_GB2312"/>
          <w:szCs w:val="21"/>
        </w:rPr>
        <w:t>递交投标文件的时间为</w:t>
      </w:r>
      <w:r>
        <w:rPr>
          <w:rFonts w:hint="eastAsia" w:ascii="宋体" w:hAnsi="宋体" w:eastAsia="宋体" w:cs="仿宋_GB2312"/>
          <w:b/>
          <w:bCs/>
          <w:szCs w:val="21"/>
        </w:rPr>
        <w:t xml:space="preserve">2016年 </w:t>
      </w:r>
      <w:r>
        <w:rPr>
          <w:rFonts w:hint="eastAsia" w:ascii="宋体" w:hAnsi="宋体" w:eastAsia="宋体" w:cs="仿宋_GB2312"/>
          <w:b/>
          <w:bCs/>
          <w:szCs w:val="21"/>
          <w:u w:val="single"/>
        </w:rPr>
        <w:t>5</w:t>
      </w:r>
      <w:r>
        <w:rPr>
          <w:rFonts w:hint="eastAsia" w:ascii="宋体" w:hAnsi="宋体" w:eastAsia="宋体" w:cs="仿宋_GB2312"/>
          <w:b/>
          <w:bCs/>
          <w:szCs w:val="21"/>
        </w:rPr>
        <w:t>月</w:t>
      </w:r>
      <w:r>
        <w:rPr>
          <w:rFonts w:hint="eastAsia" w:ascii="宋体" w:hAnsi="宋体" w:eastAsia="宋体" w:cs="仿宋_GB2312"/>
          <w:b/>
          <w:bCs/>
          <w:szCs w:val="21"/>
          <w:u w:val="single"/>
        </w:rPr>
        <w:t>18</w:t>
      </w:r>
      <w:r>
        <w:rPr>
          <w:rFonts w:hint="eastAsia" w:ascii="宋体" w:hAnsi="宋体" w:eastAsia="宋体" w:cs="仿宋_GB2312"/>
          <w:b/>
          <w:bCs/>
          <w:szCs w:val="21"/>
        </w:rPr>
        <w:t>日</w:t>
      </w:r>
      <w:r>
        <w:rPr>
          <w:rFonts w:hint="eastAsia" w:ascii="宋体" w:hAnsi="宋体" w:eastAsia="宋体" w:cs="仿宋_GB2312"/>
          <w:b/>
          <w:bCs/>
          <w:szCs w:val="21"/>
          <w:u w:val="single"/>
        </w:rPr>
        <w:t>8</w:t>
      </w:r>
      <w:r>
        <w:rPr>
          <w:rFonts w:hint="eastAsia" w:ascii="宋体" w:hAnsi="宋体" w:eastAsia="宋体" w:cs="仿宋_GB2312"/>
          <w:b/>
          <w:bCs/>
          <w:szCs w:val="21"/>
        </w:rPr>
        <w:t>时</w:t>
      </w:r>
      <w:r>
        <w:rPr>
          <w:rFonts w:hint="eastAsia" w:ascii="宋体" w:hAnsi="宋体" w:eastAsia="宋体" w:cs="仿宋_GB2312"/>
          <w:b/>
          <w:bCs/>
          <w:szCs w:val="21"/>
          <w:u w:val="single"/>
        </w:rPr>
        <w:t>00</w:t>
      </w:r>
      <w:r>
        <w:rPr>
          <w:rFonts w:hint="eastAsia" w:ascii="宋体" w:hAnsi="宋体" w:eastAsia="宋体" w:cs="仿宋_GB2312"/>
          <w:b/>
          <w:bCs/>
          <w:szCs w:val="21"/>
        </w:rPr>
        <w:t>分至</w:t>
      </w:r>
      <w:r>
        <w:rPr>
          <w:rFonts w:hint="eastAsia" w:ascii="宋体" w:hAnsi="宋体" w:eastAsia="宋体" w:cs="仿宋_GB2312"/>
          <w:b/>
          <w:bCs/>
          <w:szCs w:val="21"/>
          <w:u w:val="single"/>
        </w:rPr>
        <w:t>8</w:t>
      </w:r>
      <w:r>
        <w:rPr>
          <w:rFonts w:hint="eastAsia" w:ascii="宋体" w:hAnsi="宋体" w:eastAsia="宋体" w:cs="仿宋_GB2312"/>
          <w:b/>
          <w:bCs/>
          <w:szCs w:val="21"/>
        </w:rPr>
        <w:t>时</w:t>
      </w:r>
      <w:r>
        <w:rPr>
          <w:rFonts w:hint="eastAsia" w:ascii="宋体" w:hAnsi="宋体" w:eastAsia="宋体" w:cs="仿宋_GB2312"/>
          <w:b/>
          <w:bCs/>
          <w:szCs w:val="21"/>
          <w:u w:val="single"/>
        </w:rPr>
        <w:t>30</w:t>
      </w:r>
      <w:r>
        <w:rPr>
          <w:rFonts w:hint="eastAsia" w:ascii="宋体" w:hAnsi="宋体" w:eastAsia="宋体" w:cs="仿宋_GB2312"/>
          <w:b/>
          <w:bCs/>
          <w:szCs w:val="21"/>
        </w:rPr>
        <w:t>分，递交投标文件的截止时间（投标截止时间，即开标时间）为2017年</w:t>
      </w:r>
      <w:r>
        <w:rPr>
          <w:rFonts w:hint="eastAsia" w:ascii="宋体" w:hAnsi="宋体" w:eastAsia="宋体" w:cs="仿宋_GB2312"/>
          <w:b/>
          <w:bCs/>
          <w:szCs w:val="21"/>
          <w:u w:val="single"/>
        </w:rPr>
        <w:t>5</w:t>
      </w:r>
      <w:r>
        <w:rPr>
          <w:rFonts w:hint="eastAsia" w:ascii="宋体" w:hAnsi="宋体" w:eastAsia="宋体" w:cs="仿宋_GB2312"/>
          <w:b/>
          <w:bCs/>
          <w:szCs w:val="21"/>
        </w:rPr>
        <w:t>月</w:t>
      </w:r>
      <w:r>
        <w:rPr>
          <w:rFonts w:hint="eastAsia" w:ascii="宋体" w:hAnsi="宋体" w:eastAsia="宋体" w:cs="仿宋_GB2312"/>
          <w:b/>
          <w:bCs/>
          <w:szCs w:val="21"/>
          <w:u w:val="single"/>
        </w:rPr>
        <w:t>18</w:t>
      </w:r>
      <w:r>
        <w:rPr>
          <w:rFonts w:hint="eastAsia" w:ascii="宋体" w:hAnsi="宋体" w:eastAsia="宋体" w:cs="仿宋_GB2312"/>
          <w:b/>
          <w:bCs/>
          <w:szCs w:val="21"/>
        </w:rPr>
        <w:t>日</w:t>
      </w:r>
      <w:r>
        <w:rPr>
          <w:rFonts w:hint="eastAsia" w:ascii="宋体" w:hAnsi="宋体" w:eastAsia="宋体" w:cs="仿宋_GB2312"/>
          <w:b/>
          <w:bCs/>
          <w:szCs w:val="21"/>
          <w:u w:val="single"/>
        </w:rPr>
        <w:t>8</w:t>
      </w:r>
      <w:r>
        <w:rPr>
          <w:rFonts w:hint="eastAsia" w:ascii="宋体" w:hAnsi="宋体" w:eastAsia="宋体" w:cs="仿宋_GB2312"/>
          <w:b/>
          <w:bCs/>
          <w:szCs w:val="21"/>
        </w:rPr>
        <w:t>时</w:t>
      </w:r>
      <w:r>
        <w:rPr>
          <w:rFonts w:hint="eastAsia" w:ascii="宋体" w:hAnsi="宋体" w:eastAsia="宋体" w:cs="仿宋_GB2312"/>
          <w:b/>
          <w:bCs/>
          <w:szCs w:val="21"/>
          <w:u w:val="single"/>
        </w:rPr>
        <w:t>30</w:t>
      </w:r>
      <w:r>
        <w:rPr>
          <w:rFonts w:hint="eastAsia" w:ascii="宋体" w:hAnsi="宋体" w:eastAsia="宋体" w:cs="仿宋_GB2312"/>
          <w:b/>
          <w:bCs/>
          <w:szCs w:val="21"/>
        </w:rPr>
        <w:t>分，</w:t>
      </w:r>
      <w:r>
        <w:rPr>
          <w:rFonts w:hint="eastAsia" w:ascii="宋体" w:hAnsi="宋体" w:eastAsia="宋体" w:cs="仿宋_GB2312"/>
          <w:szCs w:val="21"/>
        </w:rPr>
        <w:t>地点为河南省公路工程物资有限公司七楼会议室。</w:t>
      </w:r>
    </w:p>
    <w:p>
      <w:pPr>
        <w:spacing w:line="400" w:lineRule="atLeast"/>
        <w:rPr>
          <w:rFonts w:hint="eastAsia" w:ascii="宋体" w:hAnsi="宋体" w:eastAsia="宋体" w:cs="Arial"/>
          <w:bCs/>
          <w:szCs w:val="21"/>
        </w:rPr>
      </w:pPr>
      <w:r>
        <w:rPr>
          <w:rFonts w:hint="eastAsia" w:ascii="宋体" w:hAnsi="宋体" w:eastAsia="宋体" w:cs="仿宋_GB2312"/>
          <w:szCs w:val="21"/>
        </w:rPr>
        <w:t xml:space="preserve">   </w:t>
      </w:r>
      <w:r>
        <w:rPr>
          <w:rFonts w:hint="eastAsia" w:ascii="宋体" w:hAnsi="宋体" w:eastAsia="宋体" w:cs="仿宋_GB2312"/>
          <w:bCs/>
          <w:szCs w:val="21"/>
        </w:rPr>
        <w:t>（2）</w:t>
      </w:r>
      <w:r>
        <w:rPr>
          <w:rFonts w:hint="eastAsia" w:ascii="宋体" w:hAnsi="宋体" w:eastAsia="宋体" w:cs="仿宋_GB2312"/>
          <w:szCs w:val="21"/>
        </w:rPr>
        <w:t>逾期送达或者未送达指定地点的投标文件，招标人不予受理。</w:t>
      </w:r>
    </w:p>
    <w:p>
      <w:pPr>
        <w:shd w:val="solid" w:color="FFFFFF" w:fill="auto"/>
        <w:autoSpaceDN w:val="0"/>
        <w:spacing w:line="400" w:lineRule="atLeast"/>
        <w:outlineLvl w:val="1"/>
        <w:rPr>
          <w:rFonts w:ascii="Times New Roman" w:hAnsi="Times New Roman" w:eastAsia="宋体" w:cs="Times New Roman"/>
          <w:szCs w:val="24"/>
          <w:shd w:val="clear" w:color="auto" w:fill="FFFFFF"/>
        </w:rPr>
      </w:pPr>
      <w:r>
        <w:rPr>
          <w:rFonts w:hint="eastAsia" w:ascii="宋体" w:hAnsi="宋体" w:eastAsia="宋体" w:cs="黑体"/>
          <w:b/>
          <w:szCs w:val="21"/>
        </w:rPr>
        <w:t xml:space="preserve">   </w:t>
      </w:r>
      <w:bookmarkStart w:id="7" w:name="_Toc478219111"/>
      <w:r>
        <w:rPr>
          <w:rFonts w:hint="eastAsia" w:ascii="宋体" w:hAnsi="宋体" w:eastAsia="宋体" w:cs="黑体"/>
          <w:b/>
          <w:szCs w:val="21"/>
        </w:rPr>
        <w:t>八、</w:t>
      </w:r>
      <w:r>
        <w:rPr>
          <w:rFonts w:ascii="Times New Roman" w:hAnsi="Times New Roman" w:eastAsia="宋体" w:cs="Times New Roman"/>
          <w:b/>
          <w:bCs/>
          <w:szCs w:val="24"/>
          <w:shd w:val="clear" w:color="auto" w:fill="FFFFFF"/>
        </w:rPr>
        <w:t>投标保证金：</w:t>
      </w:r>
      <w:bookmarkEnd w:id="7"/>
    </w:p>
    <w:p>
      <w:pPr>
        <w:shd w:val="solid" w:color="FFFFFF" w:fill="auto"/>
        <w:autoSpaceDN w:val="0"/>
        <w:spacing w:line="400" w:lineRule="atLeast"/>
        <w:rPr>
          <w:rFonts w:ascii="Times New Roman" w:hAnsi="Times New Roman" w:eastAsia="宋体" w:cs="Times New Roman"/>
          <w:szCs w:val="24"/>
          <w:shd w:val="clear" w:color="auto" w:fill="FFFFFF"/>
        </w:rPr>
      </w:pPr>
      <w:r>
        <w:rPr>
          <w:rFonts w:ascii="Times New Roman" w:hAnsi="Times New Roman" w:eastAsia="宋体" w:cs="Times New Roman"/>
          <w:szCs w:val="24"/>
          <w:shd w:val="clear" w:color="auto" w:fill="FFFFFF"/>
        </w:rPr>
        <w:t>　　</w:t>
      </w:r>
      <w:r>
        <w:rPr>
          <w:rFonts w:hint="eastAsia" w:ascii="Times New Roman" w:hAnsi="Times New Roman" w:eastAsia="宋体" w:cs="Times New Roman"/>
          <w:szCs w:val="24"/>
          <w:shd w:val="clear" w:color="auto" w:fill="FFFFFF"/>
        </w:rPr>
        <w:t xml:space="preserve">    </w:t>
      </w:r>
      <w:r>
        <w:rPr>
          <w:rFonts w:ascii="Times New Roman" w:hAnsi="Times New Roman" w:eastAsia="宋体" w:cs="Times New Roman"/>
          <w:szCs w:val="24"/>
          <w:shd w:val="clear" w:color="auto" w:fill="FFFFFF"/>
        </w:rPr>
        <w:t>投标人在送交投标文件之前，应向招标人提交人民币</w:t>
      </w:r>
      <w:r>
        <w:rPr>
          <w:rFonts w:hint="eastAsia" w:ascii="Times New Roman" w:hAnsi="Times New Roman" w:eastAsia="宋体" w:cs="Times New Roman"/>
          <w:szCs w:val="24"/>
          <w:shd w:val="clear" w:color="auto" w:fill="FFFFFF"/>
        </w:rPr>
        <w:t>壹拾</w:t>
      </w:r>
      <w:r>
        <w:rPr>
          <w:rFonts w:ascii="Times New Roman" w:hAnsi="Times New Roman" w:eastAsia="宋体" w:cs="Times New Roman"/>
          <w:szCs w:val="24"/>
          <w:shd w:val="clear" w:color="auto" w:fill="FFFFFF"/>
        </w:rPr>
        <w:t>万元整的投标保证金。</w:t>
      </w:r>
    </w:p>
    <w:p>
      <w:pPr>
        <w:shd w:val="solid" w:color="FFFFFF" w:fill="auto"/>
        <w:autoSpaceDN w:val="0"/>
        <w:spacing w:line="400" w:lineRule="atLeast"/>
        <w:ind w:left="420" w:hanging="420" w:hangingChars="200"/>
        <w:rPr>
          <w:rFonts w:hint="eastAsia" w:ascii="宋体" w:hAnsi="宋体" w:eastAsia="宋体" w:cs="黑体"/>
          <w:b/>
          <w:szCs w:val="21"/>
        </w:rPr>
      </w:pPr>
      <w:r>
        <w:rPr>
          <w:rFonts w:ascii="Times New Roman" w:hAnsi="Times New Roman" w:eastAsia="宋体" w:cs="Times New Roman"/>
          <w:szCs w:val="24"/>
          <w:shd w:val="clear" w:color="auto" w:fill="FFFFFF"/>
        </w:rPr>
        <w:t>　　投标保证金采用银行电汇或现金转帐形式且必须由投标人基本帐户一次性转出并注明投标信息，须在截止日期</w:t>
      </w:r>
      <w:r>
        <w:rPr>
          <w:rFonts w:hint="eastAsia" w:ascii="宋体" w:hAnsi="宋体" w:eastAsia="宋体" w:cs="仿宋_GB2312"/>
          <w:b/>
          <w:bCs/>
          <w:szCs w:val="21"/>
          <w:u w:val="single"/>
        </w:rPr>
        <w:t>2017</w:t>
      </w:r>
      <w:r>
        <w:rPr>
          <w:rFonts w:hint="eastAsia" w:ascii="宋体" w:hAnsi="宋体" w:eastAsia="宋体" w:cs="仿宋_GB2312"/>
          <w:b/>
          <w:bCs/>
          <w:szCs w:val="21"/>
        </w:rPr>
        <w:t xml:space="preserve">年 </w:t>
      </w:r>
      <w:r>
        <w:rPr>
          <w:rFonts w:hint="eastAsia" w:ascii="宋体" w:hAnsi="宋体" w:eastAsia="宋体" w:cs="仿宋_GB2312"/>
          <w:b/>
          <w:bCs/>
          <w:szCs w:val="21"/>
          <w:u w:val="single"/>
        </w:rPr>
        <w:t xml:space="preserve">5 </w:t>
      </w:r>
      <w:r>
        <w:rPr>
          <w:rFonts w:hint="eastAsia" w:ascii="宋体" w:hAnsi="宋体" w:eastAsia="宋体" w:cs="仿宋_GB2312"/>
          <w:b/>
          <w:bCs/>
          <w:szCs w:val="21"/>
        </w:rPr>
        <w:t xml:space="preserve">月 </w:t>
      </w:r>
      <w:r>
        <w:rPr>
          <w:rFonts w:hint="eastAsia" w:ascii="宋体" w:hAnsi="宋体" w:eastAsia="宋体" w:cs="仿宋_GB2312"/>
          <w:b/>
          <w:bCs/>
          <w:szCs w:val="21"/>
          <w:u w:val="single"/>
        </w:rPr>
        <w:t xml:space="preserve">16 </w:t>
      </w:r>
      <w:r>
        <w:rPr>
          <w:rFonts w:hint="eastAsia" w:ascii="宋体" w:hAnsi="宋体" w:eastAsia="宋体" w:cs="仿宋_GB2312"/>
          <w:b/>
          <w:bCs/>
          <w:szCs w:val="21"/>
        </w:rPr>
        <w:t>日</w:t>
      </w:r>
      <w:r>
        <w:rPr>
          <w:rFonts w:hint="eastAsia" w:ascii="宋体" w:hAnsi="宋体" w:eastAsia="宋体" w:cs="仿宋_GB2312"/>
          <w:b/>
          <w:bCs/>
          <w:szCs w:val="21"/>
          <w:u w:val="single"/>
        </w:rPr>
        <w:t xml:space="preserve"> 17 </w:t>
      </w:r>
      <w:r>
        <w:rPr>
          <w:rFonts w:hint="eastAsia" w:ascii="宋体" w:hAnsi="宋体" w:eastAsia="宋体" w:cs="仿宋_GB2312"/>
          <w:b/>
          <w:bCs/>
          <w:szCs w:val="21"/>
        </w:rPr>
        <w:t>时</w:t>
      </w:r>
      <w:r>
        <w:rPr>
          <w:rFonts w:hint="eastAsia" w:ascii="宋体" w:hAnsi="宋体" w:eastAsia="宋体" w:cs="仿宋_GB2312"/>
          <w:b/>
          <w:bCs/>
          <w:szCs w:val="21"/>
          <w:u w:val="single"/>
        </w:rPr>
        <w:t>30</w:t>
      </w:r>
      <w:r>
        <w:rPr>
          <w:rFonts w:hint="eastAsia" w:ascii="宋体" w:hAnsi="宋体" w:eastAsia="宋体" w:cs="仿宋_GB2312"/>
          <w:b/>
          <w:bCs/>
          <w:szCs w:val="21"/>
        </w:rPr>
        <w:t>分</w:t>
      </w:r>
      <w:r>
        <w:rPr>
          <w:rFonts w:ascii="Times New Roman" w:hAnsi="Times New Roman" w:eastAsia="宋体" w:cs="Times New Roman"/>
          <w:szCs w:val="24"/>
          <w:shd w:val="clear" w:color="auto" w:fill="FFFFFF"/>
        </w:rPr>
        <w:t>前到账（由招标人进行核查）。</w:t>
      </w:r>
    </w:p>
    <w:p>
      <w:pPr>
        <w:spacing w:line="400" w:lineRule="atLeast"/>
        <w:ind w:firstLine="422" w:firstLineChars="200"/>
        <w:jc w:val="left"/>
        <w:outlineLvl w:val="1"/>
        <w:rPr>
          <w:rFonts w:ascii="宋体" w:hAnsi="宋体" w:eastAsia="宋体" w:cs="Arial"/>
          <w:szCs w:val="21"/>
        </w:rPr>
      </w:pPr>
      <w:bookmarkStart w:id="8" w:name="_Toc478219112"/>
      <w:r>
        <w:rPr>
          <w:rFonts w:hint="eastAsia" w:ascii="宋体" w:hAnsi="宋体" w:eastAsia="宋体" w:cs="黑体"/>
          <w:b/>
          <w:szCs w:val="21"/>
        </w:rPr>
        <w:t>九、招标人联系方式：</w:t>
      </w:r>
      <w:bookmarkEnd w:id="8"/>
    </w:p>
    <w:p>
      <w:pPr>
        <w:spacing w:line="400" w:lineRule="atLeast"/>
        <w:ind w:firstLine="420" w:firstLineChars="200"/>
        <w:rPr>
          <w:rFonts w:hint="eastAsia" w:ascii="宋体" w:hAnsi="宋体" w:eastAsia="宋体" w:cs="Arial"/>
          <w:bCs/>
          <w:szCs w:val="21"/>
        </w:rPr>
      </w:pPr>
      <w:r>
        <w:rPr>
          <w:rFonts w:hint="eastAsia" w:ascii="宋体" w:hAnsi="宋体" w:eastAsia="宋体" w:cs="Arial"/>
          <w:szCs w:val="21"/>
        </w:rPr>
        <w:t>河南省公路工程物资有限公司运营管理部</w:t>
      </w:r>
    </w:p>
    <w:p>
      <w:pPr>
        <w:spacing w:line="400" w:lineRule="atLeast"/>
        <w:ind w:firstLine="420" w:firstLineChars="200"/>
        <w:rPr>
          <w:rFonts w:hint="eastAsia" w:ascii="宋体" w:hAnsi="宋体" w:eastAsia="宋体" w:cs="Arial"/>
          <w:bCs/>
          <w:szCs w:val="21"/>
        </w:rPr>
      </w:pPr>
      <w:r>
        <w:rPr>
          <w:rFonts w:ascii="宋体" w:hAnsi="宋体" w:eastAsia="宋体" w:cs="Arial"/>
          <w:bCs/>
          <w:szCs w:val="21"/>
        </w:rPr>
        <w:t>联系人：</w:t>
      </w:r>
      <w:r>
        <w:rPr>
          <w:rFonts w:hint="eastAsia" w:ascii="宋体" w:hAnsi="宋体" w:eastAsia="宋体" w:cs="Arial"/>
          <w:bCs/>
          <w:szCs w:val="21"/>
        </w:rPr>
        <w:t xml:space="preserve">樊先生   </w:t>
      </w:r>
      <w:r>
        <w:rPr>
          <w:rFonts w:ascii="宋体" w:hAnsi="宋体" w:eastAsia="宋体" w:cs="Arial"/>
          <w:bCs/>
          <w:szCs w:val="21"/>
        </w:rPr>
        <w:t>联系电话：</w:t>
      </w:r>
      <w:r>
        <w:rPr>
          <w:rFonts w:hint="eastAsia" w:ascii="宋体" w:hAnsi="宋体" w:eastAsia="宋体" w:cs="Arial"/>
          <w:bCs/>
          <w:szCs w:val="21"/>
        </w:rPr>
        <w:t>13633802613</w:t>
      </w:r>
    </w:p>
    <w:p>
      <w:pPr>
        <w:spacing w:line="400" w:lineRule="atLeast"/>
        <w:ind w:firstLine="105" w:firstLineChars="50"/>
        <w:rPr>
          <w:rFonts w:hint="eastAsia" w:ascii="宋体" w:hAnsi="宋体" w:eastAsia="宋体" w:cs="Arial"/>
          <w:bCs/>
          <w:szCs w:val="21"/>
        </w:rPr>
      </w:pPr>
      <w:r>
        <w:rPr>
          <w:rFonts w:hint="eastAsia" w:ascii="宋体" w:hAnsi="宋体" w:eastAsia="宋体" w:cs="Arial"/>
          <w:bCs/>
          <w:szCs w:val="21"/>
        </w:rPr>
        <w:t xml:space="preserve">           周女士   </w:t>
      </w:r>
      <w:r>
        <w:rPr>
          <w:rFonts w:ascii="宋体" w:hAnsi="宋体" w:eastAsia="宋体" w:cs="Arial"/>
          <w:bCs/>
          <w:szCs w:val="21"/>
        </w:rPr>
        <w:t>联系电话：</w:t>
      </w:r>
      <w:r>
        <w:rPr>
          <w:rFonts w:hint="eastAsia" w:ascii="宋体" w:hAnsi="宋体" w:eastAsia="宋体" w:cs="Arial"/>
          <w:bCs/>
          <w:szCs w:val="21"/>
        </w:rPr>
        <w:t>0371-86257559</w:t>
      </w:r>
    </w:p>
    <w:p>
      <w:pPr>
        <w:spacing w:line="400" w:lineRule="atLeast"/>
        <w:jc w:val="left"/>
        <w:rPr>
          <w:rFonts w:hint="eastAsia" w:ascii="宋体" w:hAnsi="宋体" w:eastAsia="宋体" w:cs="Arial"/>
          <w:bCs/>
          <w:szCs w:val="21"/>
        </w:rPr>
      </w:pPr>
      <w:r>
        <w:rPr>
          <w:rFonts w:hint="eastAsia" w:ascii="宋体" w:hAnsi="宋体" w:eastAsia="宋体" w:cs="Arial"/>
          <w:bCs/>
          <w:szCs w:val="21"/>
        </w:rPr>
        <w:t xml:space="preserve">    </w:t>
      </w:r>
      <w:r>
        <w:rPr>
          <w:rFonts w:ascii="宋体" w:hAnsi="宋体" w:eastAsia="宋体" w:cs="Arial"/>
          <w:bCs/>
          <w:szCs w:val="21"/>
        </w:rPr>
        <w:t>地址：</w:t>
      </w:r>
      <w:r>
        <w:rPr>
          <w:rFonts w:hint="eastAsia" w:ascii="宋体" w:hAnsi="宋体" w:eastAsia="宋体" w:cs="Arial"/>
          <w:bCs/>
          <w:szCs w:val="21"/>
        </w:rPr>
        <w:t>郑州市</w:t>
      </w:r>
      <w:r>
        <w:rPr>
          <w:rFonts w:hint="eastAsia" w:ascii="宋体" w:hAnsi="宋体" w:eastAsia="宋体" w:cs="Arial"/>
          <w:bCs/>
          <w:szCs w:val="21"/>
          <w:lang w:eastAsia="zh-CN"/>
        </w:rPr>
        <w:t>二七区</w:t>
      </w:r>
      <w:r>
        <w:rPr>
          <w:rFonts w:hint="eastAsia" w:ascii="宋体" w:hAnsi="宋体" w:eastAsia="宋体" w:cs="Arial"/>
          <w:bCs/>
          <w:szCs w:val="21"/>
        </w:rPr>
        <w:t>中原路91号</w:t>
      </w:r>
      <w:r>
        <w:rPr>
          <w:rFonts w:hint="eastAsia" w:ascii="宋体" w:hAnsi="宋体" w:eastAsia="宋体" w:cs="Arial"/>
          <w:szCs w:val="21"/>
        </w:rPr>
        <w:t>河南省公路工程物资有限公司</w:t>
      </w:r>
      <w:r>
        <w:rPr>
          <w:rFonts w:hint="eastAsia" w:ascii="宋体" w:hAnsi="宋体" w:eastAsia="宋体" w:cs="Arial"/>
          <w:bCs/>
          <w:szCs w:val="21"/>
        </w:rPr>
        <w:t>614房间</w:t>
      </w:r>
    </w:p>
    <w:p>
      <w:pPr>
        <w:spacing w:line="400" w:lineRule="atLeast"/>
        <w:jc w:val="left"/>
        <w:rPr>
          <w:rFonts w:hint="eastAsia" w:ascii="宋体" w:hAnsi="宋体" w:eastAsia="宋体" w:cs="Arial"/>
          <w:bCs/>
          <w:szCs w:val="21"/>
        </w:rPr>
      </w:pPr>
      <w:r>
        <w:rPr>
          <w:rFonts w:hint="eastAsia" w:ascii="宋体" w:hAnsi="宋体" w:eastAsia="宋体" w:cs="Arial"/>
          <w:bCs/>
          <w:szCs w:val="21"/>
        </w:rPr>
        <w:t xml:space="preserve">    </w:t>
      </w:r>
      <w:r>
        <w:rPr>
          <w:rFonts w:ascii="宋体" w:hAnsi="宋体" w:eastAsia="宋体" w:cs="Arial"/>
          <w:bCs/>
          <w:szCs w:val="21"/>
        </w:rPr>
        <w:t>邮编：</w:t>
      </w:r>
      <w:r>
        <w:rPr>
          <w:rFonts w:hint="eastAsia" w:ascii="宋体" w:hAnsi="宋体" w:eastAsia="宋体" w:cs="Arial"/>
          <w:bCs/>
          <w:szCs w:val="21"/>
        </w:rPr>
        <w:t>450052</w:t>
      </w:r>
      <w:bookmarkStart w:id="11" w:name="_GoBack"/>
      <w:bookmarkEnd w:id="11"/>
    </w:p>
    <w:p>
      <w:pPr>
        <w:spacing w:line="400" w:lineRule="atLeast"/>
        <w:jc w:val="left"/>
        <w:outlineLvl w:val="1"/>
        <w:rPr>
          <w:rFonts w:hint="eastAsia" w:ascii="宋体" w:hAnsi="宋体" w:eastAsia="宋体" w:cs="Arial"/>
          <w:bCs/>
          <w:szCs w:val="21"/>
        </w:rPr>
      </w:pPr>
      <w:r>
        <w:rPr>
          <w:rFonts w:hint="eastAsia" w:ascii="宋体" w:hAnsi="宋体" w:eastAsia="宋体" w:cs="Arial"/>
          <w:szCs w:val="21"/>
        </w:rPr>
        <w:t xml:space="preserve">    </w:t>
      </w:r>
      <w:bookmarkStart w:id="9" w:name="_Toc478219113"/>
      <w:r>
        <w:rPr>
          <w:rFonts w:hint="eastAsia" w:ascii="宋体" w:hAnsi="宋体" w:eastAsia="宋体" w:cs="Arial"/>
          <w:b/>
          <w:bCs/>
          <w:szCs w:val="21"/>
        </w:rPr>
        <w:t>十、监察部门：</w:t>
      </w:r>
      <w:bookmarkEnd w:id="9"/>
    </w:p>
    <w:p>
      <w:pPr>
        <w:spacing w:line="400" w:lineRule="atLeast"/>
        <w:ind w:firstLine="420" w:firstLineChars="200"/>
        <w:jc w:val="left"/>
        <w:rPr>
          <w:rFonts w:hint="eastAsia" w:ascii="宋体" w:hAnsi="宋体" w:eastAsia="宋体" w:cs="Arial"/>
          <w:bCs/>
          <w:szCs w:val="21"/>
        </w:rPr>
      </w:pPr>
      <w:r>
        <w:rPr>
          <w:rFonts w:hint="eastAsia" w:ascii="宋体" w:hAnsi="宋体" w:eastAsia="宋体" w:cs="Arial"/>
          <w:bCs/>
          <w:szCs w:val="21"/>
        </w:rPr>
        <w:t>河南省公路工程局集团有限公司监察室</w:t>
      </w:r>
    </w:p>
    <w:p>
      <w:pPr>
        <w:spacing w:line="400" w:lineRule="atLeast"/>
        <w:ind w:firstLine="420" w:firstLineChars="200"/>
        <w:jc w:val="left"/>
        <w:rPr>
          <w:rFonts w:hint="eastAsia" w:ascii="宋体" w:hAnsi="宋体" w:eastAsia="宋体" w:cs="Arial"/>
          <w:bCs/>
          <w:szCs w:val="21"/>
        </w:rPr>
      </w:pPr>
      <w:r>
        <w:rPr>
          <w:rFonts w:hint="eastAsia" w:ascii="宋体" w:hAnsi="宋体" w:eastAsia="宋体" w:cs="Arial"/>
          <w:bCs/>
          <w:szCs w:val="21"/>
        </w:rPr>
        <w:t>联系电话：0371-67165398</w:t>
      </w:r>
    </w:p>
    <w:p>
      <w:pPr>
        <w:spacing w:line="360" w:lineRule="auto"/>
        <w:jc w:val="left"/>
        <w:rPr>
          <w:rFonts w:hint="eastAsia" w:ascii="宋体" w:hAnsi="宋体" w:eastAsia="宋体" w:cs="Arial"/>
          <w:bCs/>
          <w:szCs w:val="21"/>
        </w:rPr>
      </w:pPr>
    </w:p>
    <w:p>
      <w:pPr>
        <w:rPr>
          <w:rFonts w:hint="eastAsia" w:ascii="宋体" w:hAnsi="宋体" w:eastAsia="宋体" w:cs="Times New Roman"/>
          <w:szCs w:val="21"/>
        </w:rPr>
      </w:pPr>
      <w:r>
        <w:rPr>
          <w:rFonts w:hint="eastAsia" w:ascii="宋体" w:hAnsi="宋体" w:eastAsia="宋体" w:cs="Times New Roman"/>
          <w:szCs w:val="21"/>
        </w:rPr>
        <w:t xml:space="preserve">                                             </w:t>
      </w:r>
    </w:p>
    <w:p>
      <w:pPr>
        <w:rPr>
          <w:rFonts w:hint="eastAsia" w:ascii="宋体" w:hAnsi="宋体" w:eastAsia="宋体" w:cs="Times New Roman"/>
          <w:szCs w:val="21"/>
        </w:rPr>
      </w:pPr>
    </w:p>
    <w:p>
      <w:pPr>
        <w:rPr>
          <w:rFonts w:hint="eastAsia" w:ascii="宋体" w:hAnsi="宋体" w:eastAsia="宋体" w:cs="Times New Roman"/>
          <w:szCs w:val="21"/>
        </w:rPr>
      </w:pPr>
    </w:p>
    <w:p>
      <w:pPr>
        <w:rPr>
          <w:rFonts w:hint="eastAsia" w:ascii="宋体" w:hAnsi="宋体" w:eastAsia="宋体" w:cs="Times New Roman"/>
          <w:szCs w:val="21"/>
        </w:rPr>
      </w:pPr>
    </w:p>
    <w:p>
      <w:pPr>
        <w:ind w:firstLine="6300" w:firstLineChars="3000"/>
        <w:rPr>
          <w:rFonts w:hint="eastAsia" w:ascii="宋体" w:hAnsi="宋体" w:eastAsia="宋体" w:cs="Times New Roman"/>
          <w:szCs w:val="21"/>
        </w:rPr>
      </w:pPr>
      <w:r>
        <w:rPr>
          <w:rFonts w:hint="eastAsia" w:ascii="宋体" w:hAnsi="宋体" w:eastAsia="宋体" w:cs="Times New Roman"/>
          <w:szCs w:val="21"/>
        </w:rPr>
        <w:t xml:space="preserve"> 2017年5月5日</w:t>
      </w:r>
    </w:p>
    <w:p>
      <w:pPr>
        <w:widowControl/>
        <w:jc w:val="left"/>
        <w:rPr>
          <w:rFonts w:ascii="Times New Roman" w:hAnsi="Times New Roman" w:eastAsia="宋体" w:cs="Times New Roman"/>
          <w:b/>
          <w:bCs/>
          <w:sz w:val="28"/>
          <w:szCs w:val="28"/>
        </w:rPr>
      </w:pPr>
      <w:bookmarkStart w:id="10" w:name="_Toc478219115"/>
      <w:r>
        <w:rPr>
          <w:rFonts w:ascii="Times New Roman" w:hAnsi="Times New Roman" w:eastAsia="宋体" w:cs="Times New Roman"/>
          <w:b/>
          <w:bCs/>
          <w:sz w:val="28"/>
          <w:szCs w:val="28"/>
        </w:rPr>
        <w:br w:type="page"/>
      </w:r>
    </w:p>
    <w:p>
      <w:pPr>
        <w:jc w:val="left"/>
        <w:outlineLvl w:val="1"/>
        <w:rPr>
          <w:rFonts w:hint="eastAsia" w:ascii="Times New Roman" w:hAnsi="Times New Roman" w:eastAsia="宋体" w:cs="Times New Roman"/>
          <w:b/>
          <w:bCs/>
          <w:sz w:val="28"/>
          <w:szCs w:val="28"/>
        </w:rPr>
      </w:pPr>
      <w:r>
        <w:rPr>
          <w:rFonts w:hint="eastAsia" w:ascii="Times New Roman" w:hAnsi="Times New Roman" w:eastAsia="宋体" w:cs="Times New Roman"/>
          <w:b/>
          <w:bCs/>
          <w:sz w:val="28"/>
          <w:szCs w:val="28"/>
        </w:rPr>
        <w:t xml:space="preserve">附表1                  </w:t>
      </w:r>
      <w:r>
        <w:rPr>
          <w:rFonts w:ascii="Times New Roman" w:hAnsi="Times New Roman" w:eastAsia="宋体" w:cs="Times New Roman"/>
          <w:b/>
          <w:bCs/>
          <w:sz w:val="28"/>
          <w:szCs w:val="28"/>
        </w:rPr>
        <w:t>投标文件申请表</w:t>
      </w:r>
      <w:bookmarkEnd w:id="10"/>
    </w:p>
    <w:p>
      <w:pPr>
        <w:jc w:val="left"/>
        <w:rPr>
          <w:rFonts w:hint="eastAsia" w:ascii="Times New Roman" w:hAnsi="Times New Roman" w:eastAsia="宋体" w:cs="Times New Roman"/>
          <w:b/>
          <w:bCs/>
          <w:kern w:val="0"/>
          <w:sz w:val="24"/>
          <w:szCs w:val="24"/>
        </w:rPr>
      </w:pPr>
    </w:p>
    <w:p>
      <w:pPr>
        <w:jc w:val="left"/>
        <w:rPr>
          <w:rFonts w:hint="eastAsia" w:ascii="宋体" w:hAnsi="宋体" w:eastAsia="宋体" w:cs="Arial"/>
          <w:szCs w:val="21"/>
        </w:rPr>
      </w:pPr>
      <w:r>
        <w:rPr>
          <w:rFonts w:ascii="Times New Roman" w:hAnsi="Times New Roman" w:eastAsia="宋体" w:cs="Times New Roman"/>
          <w:b/>
          <w:bCs/>
          <w:kern w:val="0"/>
          <w:sz w:val="24"/>
          <w:szCs w:val="24"/>
        </w:rPr>
        <w:t>招标编号</w:t>
      </w:r>
      <w:r>
        <w:rPr>
          <w:rFonts w:hint="eastAsia" w:ascii="Times New Roman" w:hAnsi="Times New Roman" w:eastAsia="宋体" w:cs="Times New Roman"/>
          <w:b/>
          <w:bCs/>
          <w:kern w:val="0"/>
          <w:sz w:val="24"/>
          <w:szCs w:val="24"/>
        </w:rPr>
        <w:t>：</w:t>
      </w:r>
      <w:r>
        <w:rPr>
          <w:rFonts w:hint="eastAsia" w:ascii="宋体" w:hAnsi="宋体" w:eastAsia="宋体" w:cs="Arial"/>
          <w:szCs w:val="21"/>
        </w:rPr>
        <w:t>豫工物招采（2017）013号</w:t>
      </w:r>
    </w:p>
    <w:tbl>
      <w:tblPr>
        <w:tblStyle w:val="7"/>
        <w:tblW w:w="9226" w:type="dxa"/>
        <w:jc w:val="center"/>
        <w:tblInd w:w="0" w:type="dxa"/>
        <w:tblLayout w:type="fixed"/>
        <w:tblCellMar>
          <w:top w:w="0" w:type="dxa"/>
          <w:left w:w="108" w:type="dxa"/>
          <w:bottom w:w="0" w:type="dxa"/>
          <w:right w:w="108" w:type="dxa"/>
        </w:tblCellMar>
      </w:tblPr>
      <w:tblGrid>
        <w:gridCol w:w="2511"/>
        <w:gridCol w:w="1918"/>
        <w:gridCol w:w="2552"/>
        <w:gridCol w:w="2245"/>
      </w:tblGrid>
      <w:tr>
        <w:tblPrEx>
          <w:tblLayout w:type="fixed"/>
          <w:tblCellMar>
            <w:top w:w="0" w:type="dxa"/>
            <w:left w:w="108" w:type="dxa"/>
            <w:bottom w:w="0" w:type="dxa"/>
            <w:right w:w="108" w:type="dxa"/>
          </w:tblCellMar>
        </w:tblPrEx>
        <w:trPr>
          <w:trHeight w:val="645" w:hRule="atLeast"/>
          <w:jc w:val="center"/>
        </w:trPr>
        <w:tc>
          <w:tcPr>
            <w:tcW w:w="251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投标人单位名称</w:t>
            </w:r>
          </w:p>
        </w:tc>
        <w:tc>
          <w:tcPr>
            <w:tcW w:w="6715"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（填写单位名称）            （盖单位公章）　</w:t>
            </w:r>
          </w:p>
        </w:tc>
      </w:tr>
      <w:tr>
        <w:tblPrEx>
          <w:tblLayout w:type="fixed"/>
          <w:tblCellMar>
            <w:top w:w="0" w:type="dxa"/>
            <w:left w:w="108" w:type="dxa"/>
            <w:bottom w:w="0" w:type="dxa"/>
            <w:right w:w="108" w:type="dxa"/>
          </w:tblCellMar>
        </w:tblPrEx>
        <w:trPr>
          <w:trHeight w:val="312" w:hRule="atLeast"/>
          <w:jc w:val="center"/>
        </w:trPr>
        <w:tc>
          <w:tcPr>
            <w:tcW w:w="2511" w:type="dxa"/>
            <w:vMerge w:val="continue"/>
            <w:tcBorders>
              <w:top w:val="single" w:color="auto" w:sz="4" w:space="0"/>
              <w:left w:val="single" w:color="auto" w:sz="4" w:space="0"/>
              <w:bottom w:val="single" w:color="auto" w:sz="4" w:space="0"/>
              <w:right w:val="single" w:color="auto" w:sz="4" w:space="0"/>
            </w:tcBorders>
            <w:vAlign w:val="center"/>
          </w:tcPr>
          <w:p>
            <w:pPr>
              <w:widowControl/>
              <w:wordWrap w:val="0"/>
              <w:jc w:val="left"/>
              <w:rPr>
                <w:rFonts w:ascii="Times New Roman" w:hAnsi="Times New Roman" w:eastAsia="宋体" w:cs="Times New Roman"/>
                <w:kern w:val="0"/>
                <w:szCs w:val="21"/>
              </w:rPr>
            </w:pPr>
          </w:p>
        </w:tc>
        <w:tc>
          <w:tcPr>
            <w:tcW w:w="6715"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wordWrap w:val="0"/>
              <w:jc w:val="left"/>
              <w:rPr>
                <w:rFonts w:ascii="Times New Roman" w:hAnsi="Times New Roman" w:eastAsia="宋体" w:cs="Times New Roman"/>
                <w:kern w:val="0"/>
                <w:szCs w:val="21"/>
              </w:rPr>
            </w:pPr>
          </w:p>
        </w:tc>
      </w:tr>
      <w:tr>
        <w:tblPrEx>
          <w:tblLayout w:type="fixed"/>
          <w:tblCellMar>
            <w:top w:w="0" w:type="dxa"/>
            <w:left w:w="108" w:type="dxa"/>
            <w:bottom w:w="0" w:type="dxa"/>
            <w:right w:w="108" w:type="dxa"/>
          </w:tblCellMar>
        </w:tblPrEx>
        <w:trPr>
          <w:trHeight w:val="1020" w:hRule="atLeast"/>
          <w:jc w:val="center"/>
        </w:trPr>
        <w:tc>
          <w:tcPr>
            <w:tcW w:w="2511" w:type="dxa"/>
            <w:tcBorders>
              <w:top w:val="single" w:color="auto" w:sz="4" w:space="0"/>
              <w:left w:val="single" w:color="auto" w:sz="4" w:space="0"/>
              <w:bottom w:val="single" w:color="auto" w:sz="4" w:space="0"/>
              <w:right w:val="single" w:color="auto" w:sz="4" w:space="0"/>
            </w:tcBorders>
            <w:vAlign w:val="center"/>
          </w:tcPr>
          <w:p>
            <w:pPr>
              <w:widowControl/>
              <w:wordWrap w:val="0"/>
              <w:ind w:left="630" w:hanging="630" w:hangingChars="300"/>
              <w:jc w:val="left"/>
              <w:rPr>
                <w:rFonts w:ascii="Times New Roman" w:hAnsi="Times New Roman" w:eastAsia="宋体" w:cs="Times New Roman"/>
                <w:kern w:val="0"/>
                <w:szCs w:val="21"/>
              </w:rPr>
            </w:pPr>
            <w:r>
              <w:rPr>
                <w:rFonts w:ascii="Times New Roman" w:hAnsi="Times New Roman" w:eastAsia="宋体" w:cs="Times New Roman"/>
                <w:kern w:val="0"/>
                <w:szCs w:val="21"/>
              </w:rPr>
              <w:t xml:space="preserve">    购买招标文件</w:t>
            </w:r>
          </w:p>
          <w:p>
            <w:pPr>
              <w:widowControl/>
              <w:wordWrap w:val="0"/>
              <w:ind w:left="630" w:leftChars="300"/>
              <w:jc w:val="left"/>
              <w:rPr>
                <w:rFonts w:ascii="Times New Roman" w:hAnsi="Times New Roman" w:eastAsia="宋体" w:cs="Times New Roman"/>
                <w:kern w:val="0"/>
                <w:szCs w:val="21"/>
              </w:rPr>
            </w:pPr>
            <w:r>
              <w:rPr>
                <w:rFonts w:ascii="Times New Roman" w:hAnsi="Times New Roman" w:eastAsia="宋体" w:cs="Times New Roman"/>
                <w:kern w:val="0"/>
                <w:szCs w:val="21"/>
              </w:rPr>
              <w:t xml:space="preserve">物资名称          </w:t>
            </w:r>
          </w:p>
        </w:tc>
        <w:tc>
          <w:tcPr>
            <w:tcW w:w="1918"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p>
          <w:p>
            <w:pPr>
              <w:widowControl/>
              <w:wordWrap w:val="0"/>
              <w:jc w:val="center"/>
              <w:rPr>
                <w:rFonts w:ascii="Times New Roman" w:hAnsi="Times New Roman" w:eastAsia="宋体" w:cs="Times New Roman"/>
                <w:kern w:val="0"/>
                <w:szCs w:val="21"/>
              </w:rPr>
            </w:pPr>
          </w:p>
        </w:tc>
        <w:tc>
          <w:tcPr>
            <w:tcW w:w="2552" w:type="dxa"/>
            <w:tcBorders>
              <w:top w:val="nil"/>
              <w:left w:val="nil"/>
              <w:bottom w:val="single" w:color="auto" w:sz="4" w:space="0"/>
              <w:right w:val="single" w:color="auto" w:sz="4" w:space="0"/>
            </w:tcBorders>
            <w:vAlign w:val="center"/>
          </w:tcPr>
          <w:p>
            <w:pPr>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包 件 号</w:t>
            </w:r>
          </w:p>
        </w:tc>
        <w:tc>
          <w:tcPr>
            <w:tcW w:w="2245" w:type="dxa"/>
            <w:tcBorders>
              <w:top w:val="nil"/>
              <w:left w:val="nil"/>
              <w:bottom w:val="single" w:color="auto" w:sz="4" w:space="0"/>
              <w:right w:val="single" w:color="auto" w:sz="4" w:space="0"/>
            </w:tcBorders>
            <w:vAlign w:val="center"/>
          </w:tcPr>
          <w:p>
            <w:pPr>
              <w:widowControl/>
              <w:wordWrap w:val="0"/>
              <w:jc w:val="left"/>
              <w:rPr>
                <w:rFonts w:hint="eastAsia" w:ascii="Times New Roman" w:hAnsi="Times New Roman" w:eastAsia="宋体" w:cs="Times New Roman"/>
                <w:kern w:val="0"/>
                <w:szCs w:val="21"/>
              </w:rPr>
            </w:pPr>
            <w:r>
              <w:rPr>
                <w:rFonts w:hint="eastAsia" w:ascii="Times New Roman" w:hAnsi="Times New Roman" w:eastAsia="宋体" w:cs="Times New Roman"/>
                <w:kern w:val="0"/>
                <w:szCs w:val="21"/>
              </w:rPr>
              <w:t>GC3-03</w:t>
            </w:r>
          </w:p>
          <w:p>
            <w:pPr>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Layout w:type="fixed"/>
          <w:tblCellMar>
            <w:top w:w="0" w:type="dxa"/>
            <w:left w:w="108" w:type="dxa"/>
            <w:bottom w:w="0" w:type="dxa"/>
            <w:right w:w="108" w:type="dxa"/>
          </w:tblCellMar>
        </w:tblPrEx>
        <w:trPr>
          <w:trHeight w:val="840" w:hRule="atLeast"/>
          <w:jc w:val="center"/>
        </w:trPr>
        <w:tc>
          <w:tcPr>
            <w:tcW w:w="2511" w:type="dxa"/>
            <w:tcBorders>
              <w:top w:val="nil"/>
              <w:left w:val="single" w:color="auto" w:sz="4" w:space="0"/>
              <w:bottom w:val="single" w:color="auto" w:sz="4" w:space="0"/>
              <w:right w:val="single" w:color="auto" w:sz="4" w:space="0"/>
            </w:tcBorders>
            <w:vAlign w:val="center"/>
          </w:tcPr>
          <w:p>
            <w:pPr>
              <w:widowControl/>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联 系 人</w:t>
            </w:r>
          </w:p>
        </w:tc>
        <w:tc>
          <w:tcPr>
            <w:tcW w:w="1918" w:type="dxa"/>
            <w:tcBorders>
              <w:top w:val="single" w:color="auto" w:sz="4" w:space="0"/>
              <w:left w:val="nil"/>
              <w:bottom w:val="single" w:color="auto" w:sz="4" w:space="0"/>
              <w:right w:val="single" w:color="auto" w:sz="4" w:space="0"/>
            </w:tcBorders>
            <w:vAlign w:val="center"/>
          </w:tcPr>
          <w:p>
            <w:pPr>
              <w:widowControl/>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552" w:type="dxa"/>
            <w:tcBorders>
              <w:top w:val="single" w:color="auto" w:sz="4" w:space="0"/>
              <w:left w:val="nil"/>
              <w:bottom w:val="single" w:color="auto" w:sz="4" w:space="0"/>
              <w:right w:val="single" w:color="auto" w:sz="4" w:space="0"/>
            </w:tcBorders>
            <w:vAlign w:val="center"/>
          </w:tcPr>
          <w:p>
            <w:pPr>
              <w:widowControl/>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 xml:space="preserve">手    机   </w:t>
            </w:r>
          </w:p>
        </w:tc>
        <w:tc>
          <w:tcPr>
            <w:tcW w:w="2245" w:type="dxa"/>
            <w:tcBorders>
              <w:top w:val="single" w:color="auto" w:sz="4" w:space="0"/>
              <w:left w:val="single" w:color="auto" w:sz="4" w:space="0"/>
              <w:bottom w:val="single" w:color="auto" w:sz="4" w:space="0"/>
              <w:right w:val="single" w:color="auto" w:sz="4" w:space="0"/>
            </w:tcBorders>
            <w:vAlign w:val="center"/>
          </w:tcPr>
          <w:p>
            <w:pPr>
              <w:widowControl/>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Layout w:type="fixed"/>
          <w:tblCellMar>
            <w:top w:w="0" w:type="dxa"/>
            <w:left w:w="108" w:type="dxa"/>
            <w:bottom w:w="0" w:type="dxa"/>
            <w:right w:w="108" w:type="dxa"/>
          </w:tblCellMar>
        </w:tblPrEx>
        <w:trPr>
          <w:trHeight w:val="840" w:hRule="atLeast"/>
          <w:jc w:val="center"/>
        </w:trPr>
        <w:tc>
          <w:tcPr>
            <w:tcW w:w="2511" w:type="dxa"/>
            <w:tcBorders>
              <w:top w:val="nil"/>
              <w:left w:val="single" w:color="auto" w:sz="4" w:space="0"/>
              <w:bottom w:val="single" w:color="auto" w:sz="4" w:space="0"/>
              <w:right w:val="single" w:color="auto" w:sz="4" w:space="0"/>
            </w:tcBorders>
            <w:vAlign w:val="center"/>
          </w:tcPr>
          <w:p>
            <w:pPr>
              <w:widowControl/>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办公电话</w:t>
            </w:r>
          </w:p>
        </w:tc>
        <w:tc>
          <w:tcPr>
            <w:tcW w:w="1918" w:type="dxa"/>
            <w:tcBorders>
              <w:top w:val="single" w:color="auto" w:sz="4" w:space="0"/>
              <w:left w:val="nil"/>
              <w:bottom w:val="single" w:color="auto" w:sz="4" w:space="0"/>
              <w:right w:val="single" w:color="auto" w:sz="4" w:space="0"/>
            </w:tcBorders>
            <w:vAlign w:val="center"/>
          </w:tcPr>
          <w:p>
            <w:pPr>
              <w:widowControl/>
              <w:wordWrap w:val="0"/>
              <w:jc w:val="left"/>
              <w:rPr>
                <w:rFonts w:ascii="Times New Roman" w:hAnsi="Times New Roman" w:eastAsia="宋体" w:cs="Times New Roman"/>
                <w:kern w:val="0"/>
                <w:szCs w:val="21"/>
              </w:rPr>
            </w:pPr>
          </w:p>
        </w:tc>
        <w:tc>
          <w:tcPr>
            <w:tcW w:w="2552" w:type="dxa"/>
            <w:tcBorders>
              <w:top w:val="single" w:color="auto" w:sz="4" w:space="0"/>
              <w:left w:val="nil"/>
              <w:bottom w:val="single" w:color="auto" w:sz="4" w:space="0"/>
              <w:right w:val="single" w:color="auto" w:sz="4" w:space="0"/>
            </w:tcBorders>
            <w:vAlign w:val="center"/>
          </w:tcPr>
          <w:p>
            <w:pPr>
              <w:widowControl/>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办公传真</w:t>
            </w:r>
          </w:p>
        </w:tc>
        <w:tc>
          <w:tcPr>
            <w:tcW w:w="2245" w:type="dxa"/>
            <w:tcBorders>
              <w:top w:val="single" w:color="auto" w:sz="4" w:space="0"/>
              <w:left w:val="nil"/>
              <w:bottom w:val="single" w:color="auto" w:sz="4" w:space="0"/>
              <w:right w:val="single" w:color="auto" w:sz="4" w:space="0"/>
            </w:tcBorders>
            <w:vAlign w:val="center"/>
          </w:tcPr>
          <w:p>
            <w:pPr>
              <w:widowControl/>
              <w:wordWrap w:val="0"/>
              <w:jc w:val="left"/>
              <w:rPr>
                <w:rFonts w:ascii="Times New Roman" w:hAnsi="Times New Roman" w:eastAsia="宋体" w:cs="Times New Roman"/>
                <w:kern w:val="0"/>
                <w:szCs w:val="21"/>
              </w:rPr>
            </w:pPr>
          </w:p>
        </w:tc>
      </w:tr>
      <w:tr>
        <w:tblPrEx>
          <w:tblLayout w:type="fixed"/>
          <w:tblCellMar>
            <w:top w:w="0" w:type="dxa"/>
            <w:left w:w="108" w:type="dxa"/>
            <w:bottom w:w="0" w:type="dxa"/>
            <w:right w:w="108" w:type="dxa"/>
          </w:tblCellMar>
        </w:tblPrEx>
        <w:trPr>
          <w:trHeight w:val="928" w:hRule="atLeast"/>
          <w:jc w:val="center"/>
        </w:trPr>
        <w:tc>
          <w:tcPr>
            <w:tcW w:w="2511" w:type="dxa"/>
            <w:tcBorders>
              <w:top w:val="nil"/>
              <w:left w:val="single" w:color="auto" w:sz="4" w:space="0"/>
              <w:bottom w:val="single" w:color="auto" w:sz="4" w:space="0"/>
              <w:right w:val="single" w:color="auto" w:sz="4" w:space="0"/>
            </w:tcBorders>
            <w:vAlign w:val="center"/>
          </w:tcPr>
          <w:p>
            <w:pPr>
              <w:widowControl/>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电子邮箱</w:t>
            </w:r>
          </w:p>
        </w:tc>
        <w:tc>
          <w:tcPr>
            <w:tcW w:w="1918" w:type="dxa"/>
            <w:tcBorders>
              <w:top w:val="single" w:color="auto" w:sz="4" w:space="0"/>
              <w:left w:val="nil"/>
              <w:bottom w:val="single" w:color="auto" w:sz="4" w:space="0"/>
              <w:right w:val="single" w:color="auto" w:sz="4" w:space="0"/>
            </w:tcBorders>
            <w:vAlign w:val="center"/>
          </w:tcPr>
          <w:p>
            <w:pPr>
              <w:widowControl/>
              <w:wordWrap w:val="0"/>
              <w:jc w:val="center"/>
              <w:rPr>
                <w:rFonts w:ascii="Times New Roman" w:hAnsi="Times New Roman" w:eastAsia="宋体" w:cs="Times New Roman"/>
                <w:kern w:val="0"/>
                <w:szCs w:val="21"/>
              </w:rPr>
            </w:pPr>
          </w:p>
        </w:tc>
        <w:tc>
          <w:tcPr>
            <w:tcW w:w="2552" w:type="dxa"/>
            <w:tcBorders>
              <w:top w:val="single" w:color="auto" w:sz="4" w:space="0"/>
              <w:left w:val="nil"/>
              <w:bottom w:val="single" w:color="auto" w:sz="4" w:space="0"/>
              <w:right w:val="single" w:color="auto" w:sz="4" w:space="0"/>
            </w:tcBorders>
            <w:vAlign w:val="center"/>
          </w:tcPr>
          <w:p>
            <w:pPr>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邮     编</w:t>
            </w:r>
          </w:p>
        </w:tc>
        <w:tc>
          <w:tcPr>
            <w:tcW w:w="2245" w:type="dxa"/>
            <w:tcBorders>
              <w:top w:val="single" w:color="auto" w:sz="4" w:space="0"/>
              <w:left w:val="nil"/>
              <w:bottom w:val="single" w:color="auto" w:sz="4" w:space="0"/>
              <w:right w:val="single" w:color="auto" w:sz="4" w:space="0"/>
            </w:tcBorders>
            <w:vAlign w:val="center"/>
          </w:tcPr>
          <w:p>
            <w:pPr>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Layout w:type="fixed"/>
          <w:tblCellMar>
            <w:top w:w="0" w:type="dxa"/>
            <w:left w:w="108" w:type="dxa"/>
            <w:bottom w:w="0" w:type="dxa"/>
            <w:right w:w="108" w:type="dxa"/>
          </w:tblCellMar>
        </w:tblPrEx>
        <w:trPr>
          <w:trHeight w:val="870" w:hRule="atLeast"/>
          <w:jc w:val="center"/>
        </w:trPr>
        <w:tc>
          <w:tcPr>
            <w:tcW w:w="2511" w:type="dxa"/>
            <w:tcBorders>
              <w:top w:val="single" w:color="auto" w:sz="4" w:space="0"/>
              <w:left w:val="single" w:color="auto" w:sz="4" w:space="0"/>
              <w:bottom w:val="single" w:color="auto" w:sz="4" w:space="0"/>
              <w:right w:val="single" w:color="auto" w:sz="4" w:space="0"/>
            </w:tcBorders>
            <w:vAlign w:val="center"/>
          </w:tcPr>
          <w:p>
            <w:pPr>
              <w:widowControl/>
              <w:wordWrap w:val="0"/>
              <w:jc w:val="left"/>
              <w:rPr>
                <w:rFonts w:ascii="Times New Roman" w:hAnsi="Times New Roman" w:eastAsia="宋体" w:cs="Times New Roman"/>
                <w:kern w:val="0"/>
                <w:szCs w:val="21"/>
              </w:rPr>
            </w:pPr>
            <w:r>
              <w:rPr>
                <w:rFonts w:ascii="Times New Roman" w:hAnsi="Times New Roman" w:eastAsia="宋体" w:cs="Times New Roman"/>
                <w:kern w:val="0"/>
                <w:szCs w:val="21"/>
              </w:rPr>
              <w:t xml:space="preserve">       邮寄地址</w:t>
            </w:r>
          </w:p>
        </w:tc>
        <w:tc>
          <w:tcPr>
            <w:tcW w:w="6715" w:type="dxa"/>
            <w:gridSpan w:val="3"/>
            <w:tcBorders>
              <w:top w:val="single" w:color="auto" w:sz="4" w:space="0"/>
              <w:left w:val="single" w:color="auto" w:sz="4" w:space="0"/>
              <w:bottom w:val="single" w:color="auto" w:sz="4" w:space="0"/>
              <w:right w:val="single" w:color="000000" w:sz="4" w:space="0"/>
            </w:tcBorders>
            <w:vAlign w:val="center"/>
          </w:tcPr>
          <w:p>
            <w:pPr>
              <w:widowControl/>
              <w:wordWrap w:val="0"/>
              <w:jc w:val="left"/>
              <w:rPr>
                <w:rFonts w:ascii="Times New Roman" w:hAnsi="Times New Roman" w:eastAsia="宋体" w:cs="Times New Roman"/>
                <w:kern w:val="0"/>
                <w:szCs w:val="21"/>
              </w:rPr>
            </w:pPr>
          </w:p>
        </w:tc>
      </w:tr>
      <w:tr>
        <w:tblPrEx>
          <w:tblLayout w:type="fixed"/>
          <w:tblCellMar>
            <w:top w:w="0" w:type="dxa"/>
            <w:left w:w="108" w:type="dxa"/>
            <w:bottom w:w="0" w:type="dxa"/>
            <w:right w:w="108" w:type="dxa"/>
          </w:tblCellMar>
        </w:tblPrEx>
        <w:trPr>
          <w:trHeight w:val="1365" w:hRule="atLeast"/>
          <w:jc w:val="center"/>
        </w:trPr>
        <w:tc>
          <w:tcPr>
            <w:tcW w:w="2511" w:type="dxa"/>
            <w:tcBorders>
              <w:top w:val="single" w:color="auto" w:sz="4" w:space="0"/>
              <w:left w:val="single" w:color="auto" w:sz="4" w:space="0"/>
              <w:bottom w:val="single" w:color="auto" w:sz="4" w:space="0"/>
              <w:right w:val="single" w:color="auto" w:sz="4" w:space="0"/>
            </w:tcBorders>
            <w:vAlign w:val="center"/>
          </w:tcPr>
          <w:p>
            <w:pPr>
              <w:widowControl/>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声明</w:t>
            </w:r>
          </w:p>
        </w:tc>
        <w:tc>
          <w:tcPr>
            <w:tcW w:w="6715" w:type="dxa"/>
            <w:gridSpan w:val="3"/>
            <w:tcBorders>
              <w:top w:val="single" w:color="auto" w:sz="4" w:space="0"/>
              <w:left w:val="nil"/>
              <w:bottom w:val="single" w:color="auto" w:sz="4" w:space="0"/>
              <w:right w:val="single" w:color="000000" w:sz="4" w:space="0"/>
            </w:tcBorders>
            <w:vAlign w:val="center"/>
          </w:tcPr>
          <w:p>
            <w:pPr>
              <w:widowControl/>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招标文件为我公司自愿购买，如我公司资格条件不符合本项目投标人资格要求，相关责任由我公司自行承担。</w:t>
            </w:r>
          </w:p>
        </w:tc>
      </w:tr>
      <w:tr>
        <w:tblPrEx>
          <w:tblLayout w:type="fixed"/>
          <w:tblCellMar>
            <w:top w:w="0" w:type="dxa"/>
            <w:left w:w="108" w:type="dxa"/>
            <w:bottom w:w="0" w:type="dxa"/>
            <w:right w:w="108" w:type="dxa"/>
          </w:tblCellMar>
        </w:tblPrEx>
        <w:trPr>
          <w:trHeight w:val="1423" w:hRule="atLeast"/>
          <w:jc w:val="center"/>
        </w:trPr>
        <w:tc>
          <w:tcPr>
            <w:tcW w:w="2511" w:type="dxa"/>
            <w:tcBorders>
              <w:top w:val="single" w:color="auto" w:sz="4" w:space="0"/>
              <w:left w:val="single" w:color="auto" w:sz="4" w:space="0"/>
              <w:bottom w:val="single" w:color="auto" w:sz="4" w:space="0"/>
              <w:right w:val="single" w:color="auto" w:sz="4" w:space="0"/>
            </w:tcBorders>
            <w:vAlign w:val="center"/>
          </w:tcPr>
          <w:p>
            <w:pPr>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购买人签字</w:t>
            </w:r>
          </w:p>
        </w:tc>
        <w:tc>
          <w:tcPr>
            <w:tcW w:w="6715" w:type="dxa"/>
            <w:gridSpan w:val="3"/>
            <w:tcBorders>
              <w:top w:val="single" w:color="auto" w:sz="4" w:space="0"/>
              <w:left w:val="nil"/>
              <w:bottom w:val="single" w:color="auto" w:sz="4" w:space="0"/>
              <w:right w:val="single" w:color="000000" w:sz="4" w:space="0"/>
            </w:tcBorders>
            <w:vAlign w:val="center"/>
          </w:tcPr>
          <w:p>
            <w:pPr>
              <w:wordWrap w:val="0"/>
              <w:jc w:val="left"/>
              <w:rPr>
                <w:rFonts w:ascii="Times New Roman" w:hAnsi="Times New Roman" w:eastAsia="宋体" w:cs="Times New Roman"/>
                <w:kern w:val="0"/>
                <w:szCs w:val="21"/>
              </w:rPr>
            </w:pPr>
            <w:r>
              <w:rPr>
                <w:rFonts w:ascii="Times New Roman" w:hAnsi="Times New Roman" w:eastAsia="宋体" w:cs="Times New Roman"/>
                <w:kern w:val="0"/>
                <w:szCs w:val="21"/>
              </w:rPr>
              <w:t xml:space="preserve">                                   </w:t>
            </w:r>
          </w:p>
          <w:p>
            <w:pPr>
              <w:wordWrap w:val="0"/>
              <w:ind w:firstLine="420" w:firstLineChars="200"/>
              <w:jc w:val="right"/>
              <w:rPr>
                <w:rFonts w:ascii="Times New Roman" w:hAnsi="Times New Roman" w:eastAsia="宋体" w:cs="Times New Roman"/>
                <w:kern w:val="0"/>
                <w:szCs w:val="21"/>
              </w:rPr>
            </w:pPr>
            <w:r>
              <w:rPr>
                <w:rFonts w:ascii="Times New Roman" w:hAnsi="Times New Roman" w:eastAsia="宋体" w:cs="Times New Roman"/>
                <w:kern w:val="0"/>
                <w:szCs w:val="21"/>
              </w:rPr>
              <w:t xml:space="preserve"> 年   月   日</w:t>
            </w:r>
          </w:p>
        </w:tc>
      </w:tr>
      <w:tr>
        <w:tblPrEx>
          <w:tblLayout w:type="fixed"/>
          <w:tblCellMar>
            <w:top w:w="0" w:type="dxa"/>
            <w:left w:w="108" w:type="dxa"/>
            <w:bottom w:w="0" w:type="dxa"/>
            <w:right w:w="108" w:type="dxa"/>
          </w:tblCellMar>
        </w:tblPrEx>
        <w:trPr>
          <w:trHeight w:val="1375" w:hRule="atLeast"/>
          <w:jc w:val="center"/>
        </w:trPr>
        <w:tc>
          <w:tcPr>
            <w:tcW w:w="2511" w:type="dxa"/>
            <w:tcBorders>
              <w:top w:val="single" w:color="auto" w:sz="4" w:space="0"/>
              <w:left w:val="single" w:color="auto" w:sz="4" w:space="0"/>
              <w:bottom w:val="single" w:color="auto" w:sz="4" w:space="0"/>
              <w:right w:val="single" w:color="auto" w:sz="4" w:space="0"/>
            </w:tcBorders>
            <w:vAlign w:val="center"/>
          </w:tcPr>
          <w:p>
            <w:pPr>
              <w:wordWrap w:val="0"/>
              <w:jc w:val="center"/>
              <w:rPr>
                <w:rFonts w:ascii="Times New Roman" w:hAnsi="Times New Roman" w:eastAsia="宋体" w:cs="Times New Roman"/>
                <w:kern w:val="0"/>
                <w:szCs w:val="21"/>
              </w:rPr>
            </w:pPr>
            <w:r>
              <w:rPr>
                <w:rFonts w:ascii="Times New Roman" w:hAnsi="Times New Roman" w:eastAsia="宋体" w:cs="Times New Roman"/>
                <w:kern w:val="0"/>
                <w:szCs w:val="21"/>
              </w:rPr>
              <w:t>备   注</w:t>
            </w:r>
          </w:p>
        </w:tc>
        <w:tc>
          <w:tcPr>
            <w:tcW w:w="6715" w:type="dxa"/>
            <w:gridSpan w:val="3"/>
            <w:tcBorders>
              <w:top w:val="single" w:color="auto" w:sz="4" w:space="0"/>
              <w:left w:val="nil"/>
              <w:bottom w:val="single" w:color="auto" w:sz="4" w:space="0"/>
              <w:right w:val="single" w:color="000000" w:sz="4" w:space="0"/>
            </w:tcBorders>
            <w:vAlign w:val="center"/>
          </w:tcPr>
          <w:p>
            <w:pPr>
              <w:wordWrap w:val="0"/>
              <w:jc w:val="left"/>
              <w:rPr>
                <w:rFonts w:ascii="Times New Roman" w:hAnsi="Times New Roman" w:eastAsia="宋体" w:cs="Times New Roman"/>
                <w:kern w:val="0"/>
                <w:szCs w:val="21"/>
              </w:rPr>
            </w:pPr>
          </w:p>
        </w:tc>
      </w:tr>
    </w:tbl>
    <w:p>
      <w:pPr>
        <w:rPr>
          <w:color w:val="000000" w:themeColor="text1"/>
        </w:rPr>
      </w:pPr>
      <w:r>
        <w:rPr>
          <w:rFonts w:ascii="Times New Roman" w:hAnsi="Times New Roman" w:eastAsia="宋体" w:cs="Times New Roman"/>
          <w:szCs w:val="21"/>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pict>
        <v:shape id="文本框 4" o:spid="_x0000_s1025"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1.2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391475"/>
    <w:multiLevelType w:val="multilevel"/>
    <w:tmpl w:val="7E391475"/>
    <w:lvl w:ilvl="0" w:tentative="0">
      <w:start w:val="1"/>
      <w:numFmt w:val="japaneseCounting"/>
      <w:lvlText w:val="%1、"/>
      <w:lvlJc w:val="left"/>
      <w:pPr>
        <w:ind w:left="870" w:hanging="45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C319A"/>
    <w:rsid w:val="000007C0"/>
    <w:rsid w:val="00045ED6"/>
    <w:rsid w:val="00113ED8"/>
    <w:rsid w:val="00347D2C"/>
    <w:rsid w:val="00397834"/>
    <w:rsid w:val="003B7A40"/>
    <w:rsid w:val="00582162"/>
    <w:rsid w:val="005B344B"/>
    <w:rsid w:val="008B14D4"/>
    <w:rsid w:val="009E14E1"/>
    <w:rsid w:val="00A06DA7"/>
    <w:rsid w:val="00A541F6"/>
    <w:rsid w:val="00B158F9"/>
    <w:rsid w:val="00BE25DD"/>
    <w:rsid w:val="00D11D8A"/>
    <w:rsid w:val="00FC319A"/>
    <w:rsid w:val="00FE1672"/>
    <w:rsid w:val="338C7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0"/>
    <w:unhideWhenUsed/>
    <w:qFormat/>
    <w:uiPriority w:val="99"/>
    <w:pPr>
      <w:ind w:left="100" w:leftChars="2500"/>
    </w:pPr>
  </w:style>
  <w:style w:type="paragraph" w:styleId="3">
    <w:name w:val="footer"/>
    <w:basedOn w:val="1"/>
    <w:link w:val="9"/>
    <w:unhideWhenUsed/>
    <w:uiPriority w:val="0"/>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uiPriority w:val="99"/>
    <w:rPr>
      <w:color w:val="0000FF"/>
      <w:u w:val="single"/>
    </w:rPr>
  </w:style>
  <w:style w:type="character" w:customStyle="1" w:styleId="8">
    <w:name w:val="页眉 Char"/>
    <w:basedOn w:val="5"/>
    <w:link w:val="4"/>
    <w:semiHidden/>
    <w:uiPriority w:val="99"/>
    <w:rPr>
      <w:sz w:val="18"/>
      <w:szCs w:val="18"/>
    </w:rPr>
  </w:style>
  <w:style w:type="character" w:customStyle="1" w:styleId="9">
    <w:name w:val="页脚 Char"/>
    <w:basedOn w:val="5"/>
    <w:link w:val="3"/>
    <w:semiHidden/>
    <w:uiPriority w:val="99"/>
    <w:rPr>
      <w:sz w:val="18"/>
      <w:szCs w:val="18"/>
    </w:rPr>
  </w:style>
  <w:style w:type="character" w:customStyle="1" w:styleId="10">
    <w:name w:val="日期 Char"/>
    <w:basedOn w:val="5"/>
    <w:link w:val="2"/>
    <w:semiHidden/>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933A8C-FAEB-4369-B2B9-A407E687385B}">
  <ds:schemaRefs/>
</ds:datastoreItem>
</file>

<file path=docProps/app.xml><?xml version="1.0" encoding="utf-8"?>
<Properties xmlns="http://schemas.openxmlformats.org/officeDocument/2006/extended-properties" xmlns:vt="http://schemas.openxmlformats.org/officeDocument/2006/docPropsVTypes">
  <Template>Normal</Template>
  <Pages>4</Pages>
  <Words>432</Words>
  <Characters>2464</Characters>
  <Lines>20</Lines>
  <Paragraphs>5</Paragraphs>
  <TotalTime>0</TotalTime>
  <ScaleCrop>false</ScaleCrop>
  <LinksUpToDate>false</LinksUpToDate>
  <CharactersWithSpaces>2891</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2017-03-06T05:31:00Z</dcterms:created>
  <dc:creator>admin</dc:creator>
  <cp:lastModifiedBy>admin</cp:lastModifiedBy>
  <dcterms:modified xsi:type="dcterms:W3CDTF">2017-05-05T08:52:51Z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