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40" w:firstLineChars="200"/>
        <w:jc w:val="center"/>
        <w:rPr>
          <w:rFonts w:ascii="宋体" w:hAnsi="宋体" w:cs="Arial"/>
          <w:color w:val="000000" w:themeColor="text1"/>
          <w:szCs w:val="21"/>
        </w:rPr>
      </w:pPr>
      <w:r>
        <w:rPr>
          <w:rFonts w:hint="eastAsia" w:ascii="黑体" w:hAnsi="黑体" w:eastAsia="黑体" w:cs="黑体"/>
          <w:color w:val="000000" w:themeColor="text1"/>
          <w:sz w:val="32"/>
          <w:szCs w:val="32"/>
        </w:rPr>
        <w:t>商登高速郑州段桥梁伸缩缝采购、安装招标公告</w:t>
      </w:r>
    </w:p>
    <w:p>
      <w:pPr>
        <w:ind w:firstLine="420" w:firstLineChars="200"/>
        <w:rPr>
          <w:rFonts w:ascii="宋体" w:hAnsi="宋体" w:cs="Arial"/>
          <w:color w:val="000000" w:themeColor="text1"/>
          <w:szCs w:val="21"/>
        </w:rPr>
      </w:pPr>
      <w:r>
        <w:rPr>
          <w:rFonts w:hint="eastAsia" w:ascii="宋体" w:hAnsi="宋体" w:cs="Arial"/>
          <w:color w:val="000000" w:themeColor="text1"/>
          <w:szCs w:val="21"/>
        </w:rPr>
        <w:t>依据河南省公路工程局集团有限公司的相关规定，河南省公路工程物资有限公司、商登高速郑州境段BT项目经理部设材部现对工程局集团承建的商登高速郑州境段所需的桥梁伸缩缝</w:t>
      </w:r>
      <w:r>
        <w:rPr>
          <w:rFonts w:ascii="宋体" w:hAnsi="宋体" w:cs="Arial"/>
          <w:b/>
          <w:bCs/>
          <w:color w:val="000000" w:themeColor="text1"/>
          <w:szCs w:val="21"/>
        </w:rPr>
        <w:t>采购</w:t>
      </w:r>
      <w:r>
        <w:rPr>
          <w:rFonts w:hint="eastAsia" w:ascii="宋体" w:hAnsi="宋体" w:cs="Arial"/>
          <w:b/>
          <w:bCs/>
          <w:color w:val="000000" w:themeColor="text1"/>
          <w:szCs w:val="21"/>
          <w:lang w:eastAsia="zh-CN"/>
        </w:rPr>
        <w:t>及</w:t>
      </w:r>
      <w:r>
        <w:rPr>
          <w:rFonts w:ascii="宋体" w:hAnsi="宋体" w:cs="Arial"/>
          <w:b/>
          <w:bCs/>
          <w:color w:val="000000" w:themeColor="text1"/>
          <w:szCs w:val="21"/>
        </w:rPr>
        <w:t>安装</w:t>
      </w:r>
      <w:r>
        <w:rPr>
          <w:rFonts w:hint="eastAsia" w:ascii="宋体" w:hAnsi="宋体" w:cs="Arial"/>
          <w:b/>
          <w:bCs/>
          <w:color w:val="000000" w:themeColor="text1"/>
          <w:szCs w:val="21"/>
          <w:lang w:eastAsia="zh-CN"/>
        </w:rPr>
        <w:t>进行</w:t>
      </w:r>
      <w:bookmarkStart w:id="15" w:name="_GoBack"/>
      <w:bookmarkEnd w:id="15"/>
      <w:r>
        <w:rPr>
          <w:rFonts w:hint="eastAsia" w:ascii="宋体" w:hAnsi="宋体" w:cs="Arial"/>
          <w:b/>
          <w:bCs/>
          <w:color w:val="000000" w:themeColor="text1"/>
          <w:szCs w:val="21"/>
        </w:rPr>
        <w:t>公开招标</w:t>
      </w:r>
      <w:r>
        <w:rPr>
          <w:rFonts w:ascii="宋体" w:hAnsi="宋体" w:cs="Arial"/>
          <w:color w:val="000000" w:themeColor="text1"/>
          <w:szCs w:val="21"/>
        </w:rPr>
        <w:t>，</w:t>
      </w:r>
      <w:r>
        <w:rPr>
          <w:rFonts w:hint="eastAsia" w:ascii="宋体" w:hAnsi="宋体" w:cs="Arial"/>
          <w:color w:val="000000" w:themeColor="text1"/>
          <w:szCs w:val="21"/>
        </w:rPr>
        <w:t>本次招标采购公告刊登在“</w:t>
      </w:r>
      <w:r>
        <w:rPr>
          <w:rFonts w:hint="eastAsia" w:ascii="宋体" w:hAnsi="宋体" w:cs="Arial"/>
          <w:b/>
          <w:bCs/>
          <w:color w:val="000000" w:themeColor="text1"/>
          <w:szCs w:val="21"/>
        </w:rPr>
        <w:t>中国采购与招标网站”</w:t>
      </w:r>
      <w:r>
        <w:rPr>
          <w:rFonts w:hint="eastAsia" w:ascii="宋体" w:hAnsi="宋体" w:cs="Arial"/>
          <w:color w:val="000000" w:themeColor="text1"/>
          <w:szCs w:val="21"/>
        </w:rPr>
        <w:t>和“</w:t>
      </w:r>
      <w:r>
        <w:rPr>
          <w:rFonts w:hint="eastAsia" w:ascii="宋体" w:hAnsi="宋体" w:cs="Arial"/>
          <w:b/>
          <w:bCs/>
          <w:color w:val="000000" w:themeColor="text1"/>
          <w:szCs w:val="21"/>
        </w:rPr>
        <w:t>河南省公路工程局集团有限公司网站”，</w:t>
      </w:r>
      <w:r>
        <w:rPr>
          <w:rFonts w:ascii="宋体" w:hAnsi="宋体" w:cs="Arial"/>
          <w:color w:val="000000" w:themeColor="text1"/>
          <w:szCs w:val="21"/>
        </w:rPr>
        <w:t>请符合本次</w:t>
      </w:r>
      <w:r>
        <w:rPr>
          <w:rFonts w:hint="eastAsia" w:ascii="宋体" w:hAnsi="宋体" w:cs="Arial"/>
          <w:color w:val="000000" w:themeColor="text1"/>
          <w:szCs w:val="21"/>
        </w:rPr>
        <w:t>招标</w:t>
      </w:r>
      <w:r>
        <w:rPr>
          <w:rFonts w:ascii="宋体" w:hAnsi="宋体" w:cs="Arial"/>
          <w:color w:val="000000" w:themeColor="text1"/>
          <w:szCs w:val="21"/>
        </w:rPr>
        <w:t>采购要求的</w:t>
      </w:r>
      <w:r>
        <w:rPr>
          <w:rFonts w:hint="eastAsia" w:ascii="宋体" w:hAnsi="宋体" w:cs="Arial"/>
          <w:color w:val="000000" w:themeColor="text1"/>
          <w:szCs w:val="21"/>
        </w:rPr>
        <w:t>生产商</w:t>
      </w:r>
      <w:r>
        <w:rPr>
          <w:rFonts w:ascii="宋体" w:hAnsi="宋体" w:cs="Arial"/>
          <w:color w:val="000000" w:themeColor="text1"/>
          <w:szCs w:val="21"/>
        </w:rPr>
        <w:t>参加</w:t>
      </w:r>
      <w:r>
        <w:rPr>
          <w:rFonts w:hint="eastAsia" w:ascii="宋体" w:hAnsi="宋体" w:cs="Arial"/>
          <w:color w:val="000000" w:themeColor="text1"/>
          <w:szCs w:val="21"/>
        </w:rPr>
        <w:t>投标</w:t>
      </w:r>
      <w:r>
        <w:rPr>
          <w:rFonts w:ascii="宋体" w:hAnsi="宋体" w:cs="Arial"/>
          <w:color w:val="000000" w:themeColor="text1"/>
          <w:szCs w:val="21"/>
        </w:rPr>
        <w:t>。</w:t>
      </w:r>
    </w:p>
    <w:p>
      <w:pPr>
        <w:outlineLvl w:val="1"/>
        <w:rPr>
          <w:rFonts w:ascii="宋体" w:hAnsi="宋体" w:cs="仿宋_GB2312"/>
          <w:b/>
          <w:color w:val="000000" w:themeColor="text1"/>
          <w:szCs w:val="21"/>
        </w:rPr>
      </w:pPr>
      <w:bookmarkStart w:id="0" w:name="_Toc476243331"/>
      <w:r>
        <w:rPr>
          <w:rFonts w:hint="eastAsia" w:ascii="宋体" w:hAnsi="宋体" w:cs="仿宋_GB2312"/>
          <w:b/>
          <w:color w:val="000000" w:themeColor="text1"/>
          <w:szCs w:val="21"/>
        </w:rPr>
        <w:t>1、</w:t>
      </w:r>
      <w:r>
        <w:rPr>
          <w:rFonts w:ascii="宋体" w:hAnsi="宋体" w:cs="仿宋_GB2312"/>
          <w:b/>
          <w:color w:val="000000" w:themeColor="text1"/>
          <w:szCs w:val="21"/>
        </w:rPr>
        <w:t>采购编号</w:t>
      </w:r>
      <w:r>
        <w:rPr>
          <w:rFonts w:hint="eastAsia" w:ascii="宋体" w:hAnsi="宋体" w:cs="仿宋_GB2312"/>
          <w:b/>
          <w:color w:val="000000" w:themeColor="text1"/>
          <w:szCs w:val="21"/>
        </w:rPr>
        <w:t>：</w:t>
      </w:r>
      <w:bookmarkEnd w:id="0"/>
      <w:r>
        <w:rPr>
          <w:rFonts w:hint="eastAsia" w:ascii="宋体" w:hAnsi="宋体" w:cs="仿宋_GB2312"/>
          <w:b/>
          <w:color w:val="000000" w:themeColor="text1"/>
          <w:szCs w:val="21"/>
        </w:rPr>
        <w:t xml:space="preserve"> </w:t>
      </w:r>
    </w:p>
    <w:p>
      <w:pPr>
        <w:ind w:firstLine="420" w:firstLineChars="200"/>
        <w:outlineLvl w:val="1"/>
        <w:rPr>
          <w:rFonts w:ascii="宋体" w:hAnsi="宋体" w:cs="Arial"/>
          <w:color w:val="000000" w:themeColor="text1"/>
          <w:szCs w:val="21"/>
        </w:rPr>
      </w:pPr>
      <w:bookmarkStart w:id="1" w:name="_Toc476141877"/>
      <w:bookmarkStart w:id="2" w:name="_Toc476151835"/>
      <w:bookmarkStart w:id="3" w:name="_Toc476243332"/>
      <w:r>
        <w:rPr>
          <w:rFonts w:hint="eastAsia" w:ascii="宋体" w:hAnsi="宋体" w:cs="Arial"/>
          <w:color w:val="000000" w:themeColor="text1"/>
          <w:szCs w:val="21"/>
        </w:rPr>
        <w:t>豫工物招采（2017）004号</w:t>
      </w:r>
      <w:bookmarkEnd w:id="1"/>
      <w:bookmarkEnd w:id="2"/>
      <w:bookmarkEnd w:id="3"/>
    </w:p>
    <w:p>
      <w:pPr>
        <w:outlineLvl w:val="1"/>
        <w:rPr>
          <w:rFonts w:ascii="宋体" w:hAnsi="宋体" w:cs="仿宋_GB2312"/>
          <w:b/>
          <w:color w:val="000000" w:themeColor="text1"/>
          <w:szCs w:val="21"/>
        </w:rPr>
      </w:pPr>
      <w:bookmarkStart w:id="4" w:name="_Toc476243333"/>
      <w:r>
        <w:rPr>
          <w:rFonts w:hint="eastAsia" w:ascii="宋体" w:hAnsi="宋体" w:cs="仿宋_GB2312"/>
          <w:b/>
          <w:color w:val="000000" w:themeColor="text1"/>
          <w:szCs w:val="21"/>
        </w:rPr>
        <w:t>2、招标内容：</w:t>
      </w:r>
      <w:bookmarkEnd w:id="4"/>
      <w:r>
        <w:rPr>
          <w:rFonts w:hint="eastAsia" w:ascii="宋体" w:hAnsi="宋体" w:cs="仿宋_GB2312"/>
          <w:b/>
          <w:color w:val="000000" w:themeColor="text1"/>
          <w:szCs w:val="21"/>
        </w:rPr>
        <w:t xml:space="preserve"> </w:t>
      </w:r>
    </w:p>
    <w:p>
      <w:pPr>
        <w:ind w:firstLine="420" w:firstLineChars="200"/>
        <w:rPr>
          <w:rFonts w:ascii="宋体" w:hAnsi="宋体" w:cs="Arial"/>
          <w:color w:val="000000" w:themeColor="text1"/>
          <w:szCs w:val="21"/>
        </w:rPr>
      </w:pPr>
      <w:r>
        <w:rPr>
          <w:rFonts w:hint="eastAsia" w:ascii="宋体" w:hAnsi="宋体" w:cs="Arial"/>
          <w:bCs/>
          <w:color w:val="000000" w:themeColor="text1"/>
          <w:szCs w:val="21"/>
        </w:rPr>
        <w:t>商登</w:t>
      </w:r>
      <w:r>
        <w:rPr>
          <w:rFonts w:hint="eastAsia" w:ascii="宋体" w:hAnsi="宋体" w:cs="Arial"/>
          <w:color w:val="000000" w:themeColor="text1"/>
          <w:szCs w:val="21"/>
        </w:rPr>
        <w:t>高速郑州段所需桥梁伸缩缝分为二个包件：</w:t>
      </w:r>
    </w:p>
    <w:tbl>
      <w:tblPr>
        <w:tblStyle w:val="5"/>
        <w:tblW w:w="836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
        <w:gridCol w:w="1134"/>
        <w:gridCol w:w="1701"/>
        <w:gridCol w:w="1842"/>
        <w:gridCol w:w="1701"/>
        <w:gridCol w:w="1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6" w:type="dxa"/>
          </w:tcPr>
          <w:p>
            <w:pPr>
              <w:jc w:val="center"/>
              <w:rPr>
                <w:rFonts w:ascii="宋体" w:hAnsi="宋体" w:cs="仿宋_GB2312"/>
                <w:color w:val="000000" w:themeColor="text1"/>
                <w:szCs w:val="21"/>
              </w:rPr>
            </w:pPr>
            <w:r>
              <w:rPr>
                <w:rFonts w:hint="eastAsia" w:ascii="宋体" w:hAnsi="宋体" w:cs="仿宋_GB2312"/>
                <w:color w:val="000000" w:themeColor="text1"/>
                <w:szCs w:val="21"/>
              </w:rPr>
              <w:t>序号</w:t>
            </w:r>
          </w:p>
        </w:tc>
        <w:tc>
          <w:tcPr>
            <w:tcW w:w="1134" w:type="dxa"/>
            <w:vAlign w:val="center"/>
          </w:tcPr>
          <w:p>
            <w:pPr>
              <w:jc w:val="center"/>
              <w:rPr>
                <w:rFonts w:ascii="宋体" w:hAnsi="宋体" w:cs="仿宋_GB2312"/>
                <w:color w:val="000000" w:themeColor="text1"/>
                <w:szCs w:val="21"/>
              </w:rPr>
            </w:pPr>
            <w:r>
              <w:rPr>
                <w:rFonts w:hint="eastAsia" w:ascii="宋体" w:hAnsi="宋体" w:cs="仿宋_GB2312"/>
                <w:color w:val="000000" w:themeColor="text1"/>
                <w:szCs w:val="21"/>
              </w:rPr>
              <w:t>包件号</w:t>
            </w:r>
          </w:p>
        </w:tc>
        <w:tc>
          <w:tcPr>
            <w:tcW w:w="1701" w:type="dxa"/>
            <w:vAlign w:val="center"/>
          </w:tcPr>
          <w:p>
            <w:pPr>
              <w:jc w:val="center"/>
              <w:rPr>
                <w:rFonts w:ascii="宋体" w:hAnsi="宋体" w:cs="仿宋_GB2312"/>
                <w:color w:val="000000" w:themeColor="text1"/>
                <w:szCs w:val="21"/>
              </w:rPr>
            </w:pPr>
            <w:r>
              <w:rPr>
                <w:rFonts w:hint="eastAsia" w:ascii="宋体" w:hAnsi="宋体" w:cs="仿宋_GB2312"/>
                <w:color w:val="000000" w:themeColor="text1"/>
                <w:szCs w:val="21"/>
              </w:rPr>
              <w:t>材料名称</w:t>
            </w:r>
          </w:p>
        </w:tc>
        <w:tc>
          <w:tcPr>
            <w:tcW w:w="1842" w:type="dxa"/>
            <w:vAlign w:val="center"/>
          </w:tcPr>
          <w:p>
            <w:pPr>
              <w:jc w:val="center"/>
              <w:rPr>
                <w:rFonts w:ascii="宋体" w:hAnsi="宋体" w:cs="仿宋_GB2312"/>
                <w:color w:val="000000" w:themeColor="text1"/>
                <w:szCs w:val="21"/>
              </w:rPr>
            </w:pPr>
            <w:r>
              <w:rPr>
                <w:rFonts w:hint="eastAsia" w:ascii="宋体" w:hAnsi="宋体" w:cs="仿宋_GB2312"/>
                <w:color w:val="000000" w:themeColor="text1"/>
                <w:szCs w:val="21"/>
              </w:rPr>
              <w:t>规格</w:t>
            </w:r>
          </w:p>
        </w:tc>
        <w:tc>
          <w:tcPr>
            <w:tcW w:w="1701" w:type="dxa"/>
            <w:vAlign w:val="center"/>
          </w:tcPr>
          <w:p>
            <w:pPr>
              <w:jc w:val="center"/>
              <w:rPr>
                <w:rFonts w:ascii="宋体" w:hAnsi="宋体" w:cs="仿宋_GB2312"/>
                <w:color w:val="000000" w:themeColor="text1"/>
                <w:szCs w:val="21"/>
              </w:rPr>
            </w:pPr>
            <w:r>
              <w:rPr>
                <w:rFonts w:hint="eastAsia" w:ascii="宋体" w:hAnsi="宋体" w:cs="仿宋_GB2312"/>
                <w:color w:val="000000" w:themeColor="text1"/>
                <w:szCs w:val="21"/>
              </w:rPr>
              <w:t>数量（</w:t>
            </w:r>
            <w:r>
              <w:rPr>
                <w:rFonts w:hint="eastAsia" w:ascii="宋体" w:hAnsi="宋体" w:cs="Arial"/>
                <w:color w:val="000000" w:themeColor="text1"/>
                <w:szCs w:val="21"/>
              </w:rPr>
              <w:t>m</w:t>
            </w:r>
            <w:r>
              <w:rPr>
                <w:rFonts w:hint="eastAsia" w:ascii="宋体" w:hAnsi="宋体" w:cs="仿宋_GB2312"/>
                <w:color w:val="000000" w:themeColor="text1"/>
                <w:szCs w:val="21"/>
              </w:rPr>
              <w:t>）</w:t>
            </w:r>
          </w:p>
        </w:tc>
        <w:tc>
          <w:tcPr>
            <w:tcW w:w="1560" w:type="dxa"/>
            <w:vAlign w:val="center"/>
          </w:tcPr>
          <w:p>
            <w:pPr>
              <w:jc w:val="center"/>
              <w:rPr>
                <w:rFonts w:ascii="宋体" w:hAnsi="宋体" w:cs="仿宋_GB2312"/>
                <w:color w:val="000000" w:themeColor="text1"/>
                <w:szCs w:val="21"/>
              </w:rPr>
            </w:pPr>
            <w:r>
              <w:rPr>
                <w:rFonts w:hint="eastAsia" w:ascii="宋体" w:hAnsi="宋体" w:cs="仿宋_GB2312"/>
                <w:color w:val="000000" w:themeColor="text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6" w:type="dxa"/>
            <w:shd w:val="clear" w:color="auto" w:fill="auto"/>
            <w:vAlign w:val="center"/>
          </w:tcPr>
          <w:p>
            <w:pPr>
              <w:jc w:val="center"/>
              <w:rPr>
                <w:rFonts w:ascii="宋体" w:hAnsi="宋体" w:cs="仿宋_GB2312"/>
                <w:color w:val="000000" w:themeColor="text1"/>
                <w:szCs w:val="21"/>
              </w:rPr>
            </w:pPr>
            <w:r>
              <w:rPr>
                <w:rFonts w:hint="eastAsia" w:ascii="宋体" w:hAnsi="宋体" w:cs="仿宋_GB2312"/>
                <w:color w:val="000000" w:themeColor="text1"/>
                <w:szCs w:val="21"/>
              </w:rPr>
              <w:t>1</w:t>
            </w:r>
          </w:p>
        </w:tc>
        <w:tc>
          <w:tcPr>
            <w:tcW w:w="1134" w:type="dxa"/>
            <w:vMerge w:val="restart"/>
            <w:shd w:val="clear" w:color="auto" w:fill="auto"/>
            <w:vAlign w:val="center"/>
          </w:tcPr>
          <w:p>
            <w:pPr>
              <w:jc w:val="center"/>
              <w:rPr>
                <w:rFonts w:ascii="宋体" w:hAnsi="宋体" w:cs="仿宋_GB2312"/>
                <w:color w:val="000000" w:themeColor="text1"/>
                <w:szCs w:val="21"/>
              </w:rPr>
            </w:pPr>
            <w:r>
              <w:rPr>
                <w:rFonts w:hint="eastAsia" w:ascii="宋体" w:hAnsi="宋体" w:cs="仿宋_GB2312"/>
                <w:color w:val="000000" w:themeColor="text1"/>
                <w:szCs w:val="21"/>
              </w:rPr>
              <w:t>QSSF-01</w:t>
            </w:r>
          </w:p>
        </w:tc>
        <w:tc>
          <w:tcPr>
            <w:tcW w:w="1701" w:type="dxa"/>
            <w:shd w:val="clear" w:color="auto" w:fill="auto"/>
            <w:vAlign w:val="center"/>
          </w:tcPr>
          <w:p>
            <w:pPr>
              <w:jc w:val="center"/>
              <w:rPr>
                <w:color w:val="000000" w:themeColor="text1"/>
                <w:szCs w:val="21"/>
              </w:rPr>
            </w:pPr>
            <w:r>
              <w:rPr>
                <w:rFonts w:hint="eastAsia"/>
                <w:color w:val="000000" w:themeColor="text1"/>
                <w:szCs w:val="21"/>
              </w:rPr>
              <w:t>桥梁伸缩缝</w:t>
            </w:r>
          </w:p>
        </w:tc>
        <w:tc>
          <w:tcPr>
            <w:tcW w:w="1842" w:type="dxa"/>
            <w:shd w:val="solid" w:color="FFFFFF" w:fill="auto"/>
            <w:vAlign w:val="center"/>
          </w:tcPr>
          <w:p>
            <w:pPr>
              <w:shd w:val="solid" w:color="FFFFFF" w:fill="auto"/>
              <w:autoSpaceDN w:val="0"/>
              <w:jc w:val="center"/>
              <w:textAlignment w:val="center"/>
              <w:rPr>
                <w:rFonts w:ascii="宋体" w:hAnsi="宋体"/>
                <w:color w:val="000000" w:themeColor="text1"/>
                <w:sz w:val="22"/>
                <w:shd w:val="clear" w:color="auto" w:fill="FFFFFF"/>
              </w:rPr>
            </w:pPr>
            <w:r>
              <w:rPr>
                <w:rFonts w:hint="eastAsia" w:ascii="宋体" w:hAnsi="宋体"/>
                <w:color w:val="000000" w:themeColor="text1"/>
                <w:sz w:val="22"/>
                <w:shd w:val="clear" w:color="auto" w:fill="FFFFFF"/>
              </w:rPr>
              <w:t>D60</w:t>
            </w:r>
          </w:p>
        </w:tc>
        <w:tc>
          <w:tcPr>
            <w:tcW w:w="1701" w:type="dxa"/>
            <w:vAlign w:val="center"/>
          </w:tcPr>
          <w:p>
            <w:pPr>
              <w:jc w:val="center"/>
              <w:rPr>
                <w:rFonts w:ascii="宋体" w:hAnsi="宋体" w:cs="仿宋_GB2312"/>
                <w:color w:val="000000" w:themeColor="text1"/>
                <w:szCs w:val="21"/>
              </w:rPr>
            </w:pPr>
            <w:r>
              <w:rPr>
                <w:rFonts w:hint="eastAsia" w:ascii="宋体" w:hAnsi="宋体" w:cs="仿宋_GB2312"/>
                <w:color w:val="000000" w:themeColor="text1"/>
                <w:szCs w:val="21"/>
              </w:rPr>
              <w:t>603.20</w:t>
            </w:r>
          </w:p>
        </w:tc>
        <w:tc>
          <w:tcPr>
            <w:tcW w:w="1560" w:type="dxa"/>
            <w:vAlign w:val="center"/>
          </w:tcPr>
          <w:p>
            <w:pPr>
              <w:jc w:val="center"/>
              <w:rPr>
                <w:rFonts w:ascii="宋体" w:hAnsi="宋体" w:cs="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6" w:type="dxa"/>
            <w:shd w:val="clear" w:color="auto" w:fill="auto"/>
            <w:vAlign w:val="center"/>
          </w:tcPr>
          <w:p>
            <w:pPr>
              <w:jc w:val="center"/>
              <w:rPr>
                <w:rFonts w:ascii="宋体" w:hAnsi="宋体" w:cs="仿宋_GB2312"/>
                <w:color w:val="000000" w:themeColor="text1"/>
                <w:szCs w:val="21"/>
              </w:rPr>
            </w:pPr>
            <w:r>
              <w:rPr>
                <w:rFonts w:hint="eastAsia" w:ascii="宋体" w:hAnsi="宋体" w:cs="仿宋_GB2312"/>
                <w:color w:val="000000" w:themeColor="text1"/>
                <w:szCs w:val="21"/>
              </w:rPr>
              <w:t>2</w:t>
            </w:r>
          </w:p>
        </w:tc>
        <w:tc>
          <w:tcPr>
            <w:tcW w:w="1134" w:type="dxa"/>
            <w:vMerge w:val="continue"/>
            <w:shd w:val="clear" w:color="auto" w:fill="auto"/>
            <w:vAlign w:val="center"/>
          </w:tcPr>
          <w:p>
            <w:pPr>
              <w:jc w:val="center"/>
              <w:rPr>
                <w:rFonts w:ascii="宋体" w:hAnsi="宋体" w:cs="仿宋_GB2312"/>
                <w:color w:val="000000" w:themeColor="text1"/>
                <w:szCs w:val="21"/>
              </w:rPr>
            </w:pPr>
          </w:p>
        </w:tc>
        <w:tc>
          <w:tcPr>
            <w:tcW w:w="1701" w:type="dxa"/>
            <w:shd w:val="clear" w:color="auto" w:fill="auto"/>
            <w:vAlign w:val="center"/>
          </w:tcPr>
          <w:p>
            <w:pPr>
              <w:jc w:val="center"/>
              <w:rPr>
                <w:color w:val="000000" w:themeColor="text1"/>
                <w:szCs w:val="21"/>
              </w:rPr>
            </w:pPr>
            <w:r>
              <w:rPr>
                <w:rFonts w:hint="eastAsia"/>
                <w:color w:val="000000" w:themeColor="text1"/>
                <w:szCs w:val="21"/>
              </w:rPr>
              <w:t>桥梁伸缩缝</w:t>
            </w:r>
          </w:p>
        </w:tc>
        <w:tc>
          <w:tcPr>
            <w:tcW w:w="1842" w:type="dxa"/>
            <w:shd w:val="solid" w:color="FFFFFF" w:fill="auto"/>
            <w:vAlign w:val="center"/>
          </w:tcPr>
          <w:p>
            <w:pPr>
              <w:shd w:val="solid" w:color="FFFFFF" w:fill="auto"/>
              <w:autoSpaceDN w:val="0"/>
              <w:jc w:val="center"/>
              <w:textAlignment w:val="center"/>
              <w:rPr>
                <w:rFonts w:ascii="宋体" w:hAnsi="宋体"/>
                <w:color w:val="000000" w:themeColor="text1"/>
                <w:sz w:val="22"/>
                <w:shd w:val="clear" w:color="auto" w:fill="FFFFFF"/>
              </w:rPr>
            </w:pPr>
            <w:r>
              <w:rPr>
                <w:rFonts w:hint="eastAsia" w:ascii="宋体" w:hAnsi="宋体"/>
                <w:color w:val="000000" w:themeColor="text1"/>
                <w:sz w:val="22"/>
                <w:shd w:val="clear" w:color="auto" w:fill="FFFFFF"/>
              </w:rPr>
              <w:t>D80</w:t>
            </w:r>
          </w:p>
        </w:tc>
        <w:tc>
          <w:tcPr>
            <w:tcW w:w="1701" w:type="dxa"/>
            <w:vAlign w:val="center"/>
          </w:tcPr>
          <w:p>
            <w:pPr>
              <w:jc w:val="center"/>
              <w:rPr>
                <w:rFonts w:ascii="宋体" w:hAnsi="宋体" w:cs="仿宋_GB2312"/>
                <w:color w:val="000000" w:themeColor="text1"/>
                <w:szCs w:val="21"/>
              </w:rPr>
            </w:pPr>
            <w:r>
              <w:rPr>
                <w:rFonts w:hint="eastAsia" w:ascii="宋体" w:hAnsi="宋体" w:cs="仿宋_GB2312"/>
                <w:color w:val="000000" w:themeColor="text1"/>
                <w:szCs w:val="21"/>
              </w:rPr>
              <w:t>736.32</w:t>
            </w:r>
          </w:p>
        </w:tc>
        <w:tc>
          <w:tcPr>
            <w:tcW w:w="1560" w:type="dxa"/>
            <w:vAlign w:val="center"/>
          </w:tcPr>
          <w:p>
            <w:pPr>
              <w:jc w:val="center"/>
              <w:rPr>
                <w:rFonts w:ascii="宋体" w:hAnsi="宋体" w:cs="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426" w:type="dxa"/>
            <w:shd w:val="clear" w:color="auto" w:fill="auto"/>
            <w:vAlign w:val="center"/>
          </w:tcPr>
          <w:p>
            <w:pPr>
              <w:jc w:val="center"/>
              <w:rPr>
                <w:rFonts w:ascii="宋体" w:hAnsi="宋体" w:cs="仿宋_GB2312"/>
                <w:color w:val="000000" w:themeColor="text1"/>
                <w:szCs w:val="21"/>
              </w:rPr>
            </w:pPr>
            <w:r>
              <w:rPr>
                <w:rFonts w:hint="eastAsia" w:ascii="宋体" w:hAnsi="宋体" w:cs="仿宋_GB2312"/>
                <w:color w:val="000000" w:themeColor="text1"/>
                <w:szCs w:val="21"/>
              </w:rPr>
              <w:t>3</w:t>
            </w:r>
          </w:p>
        </w:tc>
        <w:tc>
          <w:tcPr>
            <w:tcW w:w="1134" w:type="dxa"/>
            <w:vMerge w:val="continue"/>
            <w:shd w:val="clear" w:color="auto" w:fill="auto"/>
            <w:vAlign w:val="center"/>
          </w:tcPr>
          <w:p>
            <w:pPr>
              <w:jc w:val="center"/>
              <w:rPr>
                <w:rFonts w:ascii="宋体" w:hAnsi="宋体" w:cs="仿宋_GB2312"/>
                <w:color w:val="000000" w:themeColor="text1"/>
                <w:szCs w:val="21"/>
              </w:rPr>
            </w:pPr>
          </w:p>
        </w:tc>
        <w:tc>
          <w:tcPr>
            <w:tcW w:w="1701" w:type="dxa"/>
            <w:shd w:val="clear" w:color="auto" w:fill="auto"/>
            <w:vAlign w:val="center"/>
          </w:tcPr>
          <w:p>
            <w:pPr>
              <w:jc w:val="center"/>
              <w:rPr>
                <w:color w:val="000000" w:themeColor="text1"/>
                <w:szCs w:val="21"/>
              </w:rPr>
            </w:pPr>
            <w:r>
              <w:rPr>
                <w:rFonts w:hint="eastAsia"/>
                <w:color w:val="000000" w:themeColor="text1"/>
                <w:szCs w:val="21"/>
              </w:rPr>
              <w:t>桥梁伸缩缝</w:t>
            </w:r>
          </w:p>
        </w:tc>
        <w:tc>
          <w:tcPr>
            <w:tcW w:w="1842" w:type="dxa"/>
            <w:shd w:val="solid" w:color="FFFFFF" w:fill="auto"/>
            <w:vAlign w:val="center"/>
          </w:tcPr>
          <w:p>
            <w:pPr>
              <w:shd w:val="solid" w:color="FFFFFF" w:fill="auto"/>
              <w:autoSpaceDN w:val="0"/>
              <w:jc w:val="center"/>
              <w:textAlignment w:val="center"/>
              <w:rPr>
                <w:rFonts w:ascii="宋体" w:hAnsi="宋体"/>
                <w:color w:val="000000" w:themeColor="text1"/>
                <w:sz w:val="22"/>
                <w:shd w:val="clear" w:color="auto" w:fill="FFFFFF"/>
              </w:rPr>
            </w:pPr>
            <w:r>
              <w:rPr>
                <w:rFonts w:hint="eastAsia" w:ascii="宋体" w:hAnsi="宋体"/>
                <w:color w:val="000000" w:themeColor="text1"/>
                <w:sz w:val="22"/>
                <w:shd w:val="clear" w:color="auto" w:fill="FFFFFF"/>
              </w:rPr>
              <w:t>D160</w:t>
            </w:r>
          </w:p>
        </w:tc>
        <w:tc>
          <w:tcPr>
            <w:tcW w:w="1701" w:type="dxa"/>
            <w:vAlign w:val="center"/>
          </w:tcPr>
          <w:p>
            <w:pPr>
              <w:jc w:val="center"/>
              <w:rPr>
                <w:rFonts w:ascii="宋体" w:hAnsi="宋体" w:cs="仿宋_GB2312"/>
                <w:color w:val="000000" w:themeColor="text1"/>
                <w:szCs w:val="21"/>
              </w:rPr>
            </w:pPr>
            <w:r>
              <w:rPr>
                <w:rFonts w:hint="eastAsia" w:ascii="宋体" w:hAnsi="宋体" w:cs="仿宋_GB2312"/>
                <w:color w:val="000000" w:themeColor="text1"/>
                <w:szCs w:val="21"/>
              </w:rPr>
              <w:t>307.80</w:t>
            </w:r>
          </w:p>
        </w:tc>
        <w:tc>
          <w:tcPr>
            <w:tcW w:w="1560" w:type="dxa"/>
            <w:vAlign w:val="center"/>
          </w:tcPr>
          <w:p>
            <w:pPr>
              <w:jc w:val="center"/>
              <w:rPr>
                <w:rFonts w:ascii="宋体" w:hAnsi="宋体" w:cs="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6" w:type="dxa"/>
            <w:vAlign w:val="center"/>
          </w:tcPr>
          <w:p>
            <w:pPr>
              <w:jc w:val="center"/>
              <w:rPr>
                <w:rFonts w:ascii="宋体" w:hAnsi="宋体" w:cs="仿宋_GB2312"/>
                <w:color w:val="000000" w:themeColor="text1"/>
                <w:szCs w:val="21"/>
              </w:rPr>
            </w:pPr>
            <w:r>
              <w:rPr>
                <w:rFonts w:hint="eastAsia" w:ascii="宋体" w:hAnsi="宋体" w:cs="仿宋_GB2312"/>
                <w:color w:val="000000" w:themeColor="text1"/>
                <w:szCs w:val="21"/>
              </w:rPr>
              <w:t>4</w:t>
            </w:r>
          </w:p>
        </w:tc>
        <w:tc>
          <w:tcPr>
            <w:tcW w:w="1134" w:type="dxa"/>
            <w:vMerge w:val="restart"/>
            <w:vAlign w:val="center"/>
          </w:tcPr>
          <w:p>
            <w:pPr>
              <w:jc w:val="center"/>
              <w:rPr>
                <w:rFonts w:ascii="宋体" w:hAnsi="宋体" w:cs="仿宋_GB2312"/>
                <w:color w:val="000000" w:themeColor="text1"/>
                <w:szCs w:val="21"/>
              </w:rPr>
            </w:pPr>
            <w:r>
              <w:rPr>
                <w:rFonts w:hint="eastAsia" w:ascii="宋体" w:hAnsi="宋体" w:cs="仿宋_GB2312"/>
                <w:color w:val="000000" w:themeColor="text1"/>
                <w:szCs w:val="21"/>
              </w:rPr>
              <w:t>QSSF-02</w:t>
            </w:r>
          </w:p>
        </w:tc>
        <w:tc>
          <w:tcPr>
            <w:tcW w:w="1701" w:type="dxa"/>
            <w:vAlign w:val="center"/>
          </w:tcPr>
          <w:p>
            <w:pPr>
              <w:jc w:val="center"/>
              <w:rPr>
                <w:color w:val="000000" w:themeColor="text1"/>
                <w:szCs w:val="21"/>
              </w:rPr>
            </w:pPr>
            <w:r>
              <w:rPr>
                <w:rFonts w:hint="eastAsia"/>
                <w:color w:val="000000" w:themeColor="text1"/>
                <w:szCs w:val="21"/>
              </w:rPr>
              <w:t>桥梁伸缩缝</w:t>
            </w:r>
          </w:p>
        </w:tc>
        <w:tc>
          <w:tcPr>
            <w:tcW w:w="1842" w:type="dxa"/>
            <w:vAlign w:val="center"/>
          </w:tcPr>
          <w:p>
            <w:pPr>
              <w:autoSpaceDN w:val="0"/>
              <w:jc w:val="center"/>
              <w:textAlignment w:val="center"/>
              <w:rPr>
                <w:color w:val="000000" w:themeColor="text1"/>
                <w:szCs w:val="21"/>
              </w:rPr>
            </w:pPr>
            <w:r>
              <w:rPr>
                <w:rFonts w:hint="eastAsia" w:ascii="宋体" w:hAnsi="宋体"/>
                <w:color w:val="000000" w:themeColor="text1"/>
                <w:sz w:val="22"/>
                <w:shd w:val="clear" w:color="auto" w:fill="FFFFFF"/>
              </w:rPr>
              <w:t>D</w:t>
            </w:r>
            <w:r>
              <w:rPr>
                <w:rFonts w:hint="eastAsia"/>
                <w:color w:val="000000" w:themeColor="text1"/>
                <w:szCs w:val="21"/>
              </w:rPr>
              <w:t>60</w:t>
            </w:r>
          </w:p>
        </w:tc>
        <w:tc>
          <w:tcPr>
            <w:tcW w:w="1701" w:type="dxa"/>
            <w:vAlign w:val="center"/>
          </w:tcPr>
          <w:p>
            <w:pPr>
              <w:jc w:val="center"/>
              <w:rPr>
                <w:rFonts w:ascii="宋体" w:hAnsi="宋体" w:cs="仿宋_GB2312"/>
                <w:color w:val="000000" w:themeColor="text1"/>
                <w:szCs w:val="21"/>
              </w:rPr>
            </w:pPr>
            <w:r>
              <w:rPr>
                <w:rFonts w:hint="eastAsia" w:ascii="宋体" w:hAnsi="宋体" w:cs="仿宋_GB2312"/>
                <w:color w:val="000000" w:themeColor="text1"/>
                <w:szCs w:val="21"/>
              </w:rPr>
              <w:t>947.42</w:t>
            </w:r>
          </w:p>
        </w:tc>
        <w:tc>
          <w:tcPr>
            <w:tcW w:w="1560" w:type="dxa"/>
            <w:vAlign w:val="center"/>
          </w:tcPr>
          <w:p>
            <w:pPr>
              <w:jc w:val="center"/>
              <w:rPr>
                <w:rFonts w:ascii="宋体" w:hAnsi="宋体" w:cs="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6" w:type="dxa"/>
            <w:vAlign w:val="center"/>
          </w:tcPr>
          <w:p>
            <w:pPr>
              <w:jc w:val="center"/>
              <w:rPr>
                <w:rFonts w:ascii="宋体" w:hAnsi="宋体" w:cs="仿宋_GB2312"/>
                <w:color w:val="000000" w:themeColor="text1"/>
                <w:szCs w:val="21"/>
              </w:rPr>
            </w:pPr>
            <w:r>
              <w:rPr>
                <w:rFonts w:hint="eastAsia" w:ascii="宋体" w:hAnsi="宋体" w:cs="仿宋_GB2312"/>
                <w:color w:val="000000" w:themeColor="text1"/>
                <w:szCs w:val="21"/>
              </w:rPr>
              <w:t>5</w:t>
            </w:r>
          </w:p>
        </w:tc>
        <w:tc>
          <w:tcPr>
            <w:tcW w:w="1134" w:type="dxa"/>
            <w:vMerge w:val="continue"/>
            <w:vAlign w:val="center"/>
          </w:tcPr>
          <w:p>
            <w:pPr>
              <w:jc w:val="center"/>
              <w:rPr>
                <w:rFonts w:ascii="宋体" w:hAnsi="宋体" w:cs="仿宋_GB2312"/>
                <w:color w:val="000000" w:themeColor="text1"/>
                <w:szCs w:val="21"/>
              </w:rPr>
            </w:pPr>
          </w:p>
        </w:tc>
        <w:tc>
          <w:tcPr>
            <w:tcW w:w="1701" w:type="dxa"/>
            <w:vAlign w:val="center"/>
          </w:tcPr>
          <w:p>
            <w:pPr>
              <w:jc w:val="center"/>
              <w:rPr>
                <w:color w:val="000000" w:themeColor="text1"/>
                <w:szCs w:val="21"/>
              </w:rPr>
            </w:pPr>
            <w:r>
              <w:rPr>
                <w:rFonts w:hint="eastAsia"/>
                <w:color w:val="000000" w:themeColor="text1"/>
                <w:szCs w:val="21"/>
              </w:rPr>
              <w:t>桥梁伸缩缝</w:t>
            </w:r>
          </w:p>
        </w:tc>
        <w:tc>
          <w:tcPr>
            <w:tcW w:w="1842" w:type="dxa"/>
            <w:vAlign w:val="center"/>
          </w:tcPr>
          <w:p>
            <w:pPr>
              <w:autoSpaceDN w:val="0"/>
              <w:jc w:val="center"/>
              <w:textAlignment w:val="center"/>
              <w:rPr>
                <w:color w:val="000000" w:themeColor="text1"/>
                <w:szCs w:val="21"/>
              </w:rPr>
            </w:pPr>
            <w:r>
              <w:rPr>
                <w:rFonts w:hint="eastAsia" w:ascii="宋体" w:hAnsi="宋体"/>
                <w:color w:val="000000" w:themeColor="text1"/>
                <w:sz w:val="22"/>
                <w:shd w:val="clear" w:color="auto" w:fill="FFFFFF"/>
              </w:rPr>
              <w:t>D</w:t>
            </w:r>
            <w:r>
              <w:rPr>
                <w:rFonts w:hint="eastAsia"/>
                <w:color w:val="000000" w:themeColor="text1"/>
                <w:szCs w:val="21"/>
              </w:rPr>
              <w:t>80</w:t>
            </w:r>
          </w:p>
        </w:tc>
        <w:tc>
          <w:tcPr>
            <w:tcW w:w="1701" w:type="dxa"/>
            <w:vAlign w:val="center"/>
          </w:tcPr>
          <w:p>
            <w:pPr>
              <w:jc w:val="center"/>
              <w:rPr>
                <w:rFonts w:ascii="宋体" w:hAnsi="宋体" w:cs="仿宋_GB2312"/>
                <w:color w:val="000000" w:themeColor="text1"/>
                <w:szCs w:val="21"/>
              </w:rPr>
            </w:pPr>
            <w:r>
              <w:rPr>
                <w:rFonts w:hint="eastAsia" w:ascii="宋体" w:hAnsi="宋体" w:cs="仿宋_GB2312"/>
                <w:color w:val="000000" w:themeColor="text1"/>
                <w:szCs w:val="21"/>
              </w:rPr>
              <w:t>831.05</w:t>
            </w:r>
          </w:p>
        </w:tc>
        <w:tc>
          <w:tcPr>
            <w:tcW w:w="1560" w:type="dxa"/>
            <w:vAlign w:val="center"/>
          </w:tcPr>
          <w:p>
            <w:pPr>
              <w:jc w:val="center"/>
              <w:rPr>
                <w:rFonts w:ascii="宋体" w:hAnsi="宋体" w:cs="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6" w:type="dxa"/>
            <w:vAlign w:val="center"/>
          </w:tcPr>
          <w:p>
            <w:pPr>
              <w:jc w:val="center"/>
              <w:rPr>
                <w:rFonts w:ascii="宋体" w:hAnsi="宋体" w:cs="仿宋_GB2312"/>
                <w:color w:val="000000" w:themeColor="text1"/>
                <w:szCs w:val="21"/>
              </w:rPr>
            </w:pPr>
            <w:r>
              <w:rPr>
                <w:rFonts w:hint="eastAsia" w:ascii="宋体" w:hAnsi="宋体" w:cs="仿宋_GB2312"/>
                <w:color w:val="000000" w:themeColor="text1"/>
                <w:szCs w:val="21"/>
              </w:rPr>
              <w:t>6</w:t>
            </w:r>
          </w:p>
        </w:tc>
        <w:tc>
          <w:tcPr>
            <w:tcW w:w="1134" w:type="dxa"/>
            <w:vMerge w:val="continue"/>
            <w:vAlign w:val="center"/>
          </w:tcPr>
          <w:p>
            <w:pPr>
              <w:jc w:val="center"/>
              <w:rPr>
                <w:rFonts w:ascii="宋体" w:hAnsi="宋体" w:cs="仿宋_GB2312"/>
                <w:color w:val="000000" w:themeColor="text1"/>
                <w:szCs w:val="21"/>
              </w:rPr>
            </w:pPr>
          </w:p>
        </w:tc>
        <w:tc>
          <w:tcPr>
            <w:tcW w:w="1701" w:type="dxa"/>
            <w:vAlign w:val="center"/>
          </w:tcPr>
          <w:p>
            <w:pPr>
              <w:jc w:val="center"/>
              <w:rPr>
                <w:color w:val="000000" w:themeColor="text1"/>
                <w:szCs w:val="21"/>
              </w:rPr>
            </w:pPr>
            <w:r>
              <w:rPr>
                <w:rFonts w:hint="eastAsia"/>
                <w:color w:val="000000" w:themeColor="text1"/>
                <w:szCs w:val="21"/>
              </w:rPr>
              <w:t>桥梁伸缩缝</w:t>
            </w:r>
          </w:p>
        </w:tc>
        <w:tc>
          <w:tcPr>
            <w:tcW w:w="1842" w:type="dxa"/>
            <w:vAlign w:val="center"/>
          </w:tcPr>
          <w:p>
            <w:pPr>
              <w:autoSpaceDN w:val="0"/>
              <w:jc w:val="center"/>
              <w:textAlignment w:val="center"/>
              <w:rPr>
                <w:color w:val="000000" w:themeColor="text1"/>
                <w:szCs w:val="21"/>
              </w:rPr>
            </w:pPr>
            <w:r>
              <w:rPr>
                <w:rFonts w:hint="eastAsia" w:ascii="宋体" w:hAnsi="宋体"/>
                <w:color w:val="000000" w:themeColor="text1"/>
                <w:sz w:val="22"/>
                <w:shd w:val="clear" w:color="auto" w:fill="FFFFFF"/>
              </w:rPr>
              <w:t>D</w:t>
            </w:r>
            <w:r>
              <w:rPr>
                <w:rFonts w:hint="eastAsia"/>
                <w:color w:val="000000" w:themeColor="text1"/>
                <w:szCs w:val="21"/>
              </w:rPr>
              <w:t>120</w:t>
            </w:r>
          </w:p>
        </w:tc>
        <w:tc>
          <w:tcPr>
            <w:tcW w:w="1701" w:type="dxa"/>
            <w:vAlign w:val="center"/>
          </w:tcPr>
          <w:p>
            <w:pPr>
              <w:jc w:val="center"/>
              <w:rPr>
                <w:rFonts w:ascii="宋体" w:hAnsi="宋体" w:cs="仿宋_GB2312"/>
                <w:color w:val="000000" w:themeColor="text1"/>
                <w:szCs w:val="21"/>
              </w:rPr>
            </w:pPr>
            <w:r>
              <w:rPr>
                <w:rFonts w:hint="eastAsia" w:ascii="宋体" w:hAnsi="宋体" w:cs="仿宋_GB2312"/>
                <w:color w:val="000000" w:themeColor="text1"/>
                <w:szCs w:val="21"/>
              </w:rPr>
              <w:t>13.04</w:t>
            </w:r>
          </w:p>
        </w:tc>
        <w:tc>
          <w:tcPr>
            <w:tcW w:w="1560" w:type="dxa"/>
            <w:vAlign w:val="center"/>
          </w:tcPr>
          <w:p>
            <w:pPr>
              <w:jc w:val="center"/>
              <w:rPr>
                <w:rFonts w:ascii="宋体" w:hAnsi="宋体" w:cs="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426" w:type="dxa"/>
            <w:vAlign w:val="center"/>
          </w:tcPr>
          <w:p>
            <w:pPr>
              <w:jc w:val="center"/>
              <w:rPr>
                <w:rFonts w:ascii="宋体" w:hAnsi="宋体" w:cs="仿宋_GB2312"/>
                <w:color w:val="000000" w:themeColor="text1"/>
                <w:szCs w:val="21"/>
              </w:rPr>
            </w:pPr>
            <w:r>
              <w:rPr>
                <w:rFonts w:hint="eastAsia" w:ascii="宋体" w:hAnsi="宋体" w:cs="仿宋_GB2312"/>
                <w:color w:val="000000" w:themeColor="text1"/>
                <w:szCs w:val="21"/>
              </w:rPr>
              <w:t>7</w:t>
            </w:r>
          </w:p>
        </w:tc>
        <w:tc>
          <w:tcPr>
            <w:tcW w:w="1134" w:type="dxa"/>
            <w:vMerge w:val="continue"/>
            <w:vAlign w:val="center"/>
          </w:tcPr>
          <w:p>
            <w:pPr>
              <w:jc w:val="center"/>
              <w:rPr>
                <w:rFonts w:ascii="宋体" w:hAnsi="宋体" w:cs="仿宋_GB2312"/>
                <w:color w:val="000000" w:themeColor="text1"/>
                <w:szCs w:val="21"/>
              </w:rPr>
            </w:pPr>
          </w:p>
        </w:tc>
        <w:tc>
          <w:tcPr>
            <w:tcW w:w="1701" w:type="dxa"/>
            <w:vAlign w:val="center"/>
          </w:tcPr>
          <w:p>
            <w:pPr>
              <w:jc w:val="center"/>
              <w:rPr>
                <w:color w:val="000000" w:themeColor="text1"/>
                <w:szCs w:val="21"/>
              </w:rPr>
            </w:pPr>
            <w:r>
              <w:rPr>
                <w:rFonts w:hint="eastAsia"/>
                <w:color w:val="000000" w:themeColor="text1"/>
                <w:szCs w:val="21"/>
              </w:rPr>
              <w:t>桥梁伸缩缝</w:t>
            </w:r>
          </w:p>
        </w:tc>
        <w:tc>
          <w:tcPr>
            <w:tcW w:w="1842" w:type="dxa"/>
            <w:vAlign w:val="center"/>
          </w:tcPr>
          <w:p>
            <w:pPr>
              <w:autoSpaceDN w:val="0"/>
              <w:jc w:val="center"/>
              <w:textAlignment w:val="center"/>
              <w:rPr>
                <w:color w:val="000000" w:themeColor="text1"/>
                <w:szCs w:val="21"/>
              </w:rPr>
            </w:pPr>
            <w:r>
              <w:rPr>
                <w:rFonts w:hint="eastAsia" w:ascii="宋体" w:hAnsi="宋体"/>
                <w:color w:val="000000" w:themeColor="text1"/>
                <w:sz w:val="22"/>
                <w:shd w:val="clear" w:color="auto" w:fill="FFFFFF"/>
              </w:rPr>
              <w:t>D</w:t>
            </w:r>
            <w:r>
              <w:rPr>
                <w:rFonts w:hint="eastAsia"/>
                <w:color w:val="000000" w:themeColor="text1"/>
                <w:szCs w:val="21"/>
              </w:rPr>
              <w:t>160</w:t>
            </w:r>
          </w:p>
        </w:tc>
        <w:tc>
          <w:tcPr>
            <w:tcW w:w="1701" w:type="dxa"/>
            <w:vAlign w:val="center"/>
          </w:tcPr>
          <w:p>
            <w:pPr>
              <w:jc w:val="center"/>
              <w:rPr>
                <w:rFonts w:ascii="宋体" w:hAnsi="宋体" w:cs="仿宋_GB2312"/>
                <w:color w:val="000000" w:themeColor="text1"/>
                <w:szCs w:val="21"/>
              </w:rPr>
            </w:pPr>
            <w:r>
              <w:rPr>
                <w:rFonts w:hint="eastAsia" w:ascii="宋体" w:hAnsi="宋体" w:cs="仿宋_GB2312"/>
                <w:color w:val="000000" w:themeColor="text1"/>
                <w:szCs w:val="21"/>
              </w:rPr>
              <w:t>205.37</w:t>
            </w:r>
          </w:p>
        </w:tc>
        <w:tc>
          <w:tcPr>
            <w:tcW w:w="1560" w:type="dxa"/>
            <w:vAlign w:val="center"/>
          </w:tcPr>
          <w:p>
            <w:pPr>
              <w:jc w:val="center"/>
              <w:rPr>
                <w:rFonts w:ascii="宋体" w:hAnsi="宋体" w:cs="仿宋_GB2312"/>
                <w:color w:val="000000" w:themeColor="text1"/>
                <w:szCs w:val="21"/>
              </w:rPr>
            </w:pPr>
          </w:p>
        </w:tc>
      </w:tr>
    </w:tbl>
    <w:p>
      <w:pPr>
        <w:rPr>
          <w:color w:val="000000" w:themeColor="text1"/>
          <w:szCs w:val="21"/>
        </w:rPr>
      </w:pPr>
    </w:p>
    <w:p>
      <w:pPr>
        <w:shd w:val="solid" w:color="FFFFFF" w:fill="auto"/>
        <w:autoSpaceDN w:val="0"/>
        <w:rPr>
          <w:color w:val="000000" w:themeColor="text1"/>
          <w:shd w:val="clear" w:color="auto" w:fill="FFFFFF"/>
        </w:rPr>
      </w:pPr>
      <w:r>
        <w:rPr>
          <w:rFonts w:hint="eastAsia" w:ascii="宋体" w:hAnsi="宋体" w:cs="Arial"/>
          <w:b/>
          <w:bCs/>
          <w:color w:val="000000" w:themeColor="text1"/>
          <w:szCs w:val="21"/>
        </w:rPr>
        <w:t>所用桥梁伸缩缝数量以施工设计图纸为准</w:t>
      </w:r>
      <w:r>
        <w:rPr>
          <w:color w:val="000000" w:themeColor="text1"/>
          <w:shd w:val="clear" w:color="auto" w:fill="FFFFFF"/>
        </w:rPr>
        <w:t>　</w:t>
      </w:r>
    </w:p>
    <w:p>
      <w:pPr>
        <w:shd w:val="solid" w:color="FFFFFF" w:fill="auto"/>
        <w:autoSpaceDN w:val="0"/>
        <w:rPr>
          <w:color w:val="000000" w:themeColor="text1"/>
          <w:shd w:val="clear" w:color="auto" w:fill="FFFFFF"/>
        </w:rPr>
      </w:pPr>
      <w:r>
        <w:rPr>
          <w:color w:val="000000" w:themeColor="text1"/>
          <w:shd w:val="clear" w:color="auto" w:fill="FFFFFF"/>
        </w:rPr>
        <w:t>预计供货期为</w:t>
      </w:r>
      <w:r>
        <w:rPr>
          <w:rFonts w:hint="eastAsia"/>
          <w:color w:val="000000" w:themeColor="text1"/>
          <w:shd w:val="clear" w:color="auto" w:fill="FFFFFF"/>
        </w:rPr>
        <w:t>2017年4月1日至2017年8月30日</w:t>
      </w:r>
      <w:r>
        <w:rPr>
          <w:color w:val="000000" w:themeColor="text1"/>
          <w:shd w:val="clear" w:color="auto" w:fill="FFFFFF"/>
        </w:rPr>
        <w:t xml:space="preserve">（分期分批供货），质量保证期 </w:t>
      </w:r>
      <w:r>
        <w:rPr>
          <w:rFonts w:hint="eastAsia"/>
          <w:color w:val="000000" w:themeColor="text1"/>
          <w:shd w:val="clear" w:color="auto" w:fill="FFFFFF"/>
        </w:rPr>
        <w:t>24</w:t>
      </w:r>
      <w:r>
        <w:rPr>
          <w:color w:val="000000" w:themeColor="text1"/>
          <w:shd w:val="clear" w:color="auto" w:fill="FFFFFF"/>
        </w:rPr>
        <w:t>个月。交货地点为各桥梁现场。</w:t>
      </w:r>
    </w:p>
    <w:p>
      <w:pPr>
        <w:outlineLvl w:val="1"/>
        <w:rPr>
          <w:rFonts w:ascii="宋体" w:hAnsi="宋体" w:cs="仿宋_GB2312"/>
          <w:b/>
          <w:color w:val="000000" w:themeColor="text1"/>
          <w:szCs w:val="21"/>
        </w:rPr>
      </w:pPr>
      <w:bookmarkStart w:id="5" w:name="_Toc476243334"/>
      <w:r>
        <w:rPr>
          <w:rFonts w:hint="eastAsia" w:ascii="宋体" w:hAnsi="宋体" w:cs="仿宋_GB2312"/>
          <w:b/>
          <w:color w:val="000000" w:themeColor="text1"/>
          <w:szCs w:val="21"/>
        </w:rPr>
        <w:t>3、投标人资格条件：</w:t>
      </w:r>
      <w:bookmarkEnd w:id="5"/>
    </w:p>
    <w:p>
      <w:pPr>
        <w:shd w:val="solid" w:color="FFFFFF" w:fill="auto"/>
        <w:autoSpaceDN w:val="0"/>
        <w:ind w:firstLine="420" w:firstLineChars="200"/>
        <w:jc w:val="left"/>
        <w:rPr>
          <w:rFonts w:ascii="宋体" w:hAnsi="宋体" w:cs="宋体"/>
          <w:color w:val="000000" w:themeColor="text1"/>
          <w:sz w:val="28"/>
          <w:szCs w:val="28"/>
          <w:shd w:val="clear" w:color="auto" w:fill="FFFFFF"/>
        </w:rPr>
      </w:pPr>
      <w:r>
        <w:rPr>
          <w:rFonts w:hint="eastAsia" w:ascii="宋体" w:hAnsi="宋体" w:cs="仿宋_GB2312"/>
          <w:color w:val="000000" w:themeColor="text1"/>
          <w:kern w:val="0"/>
          <w:szCs w:val="21"/>
        </w:rPr>
        <w:t>3.1 在中华人民共和国境内依法注册、具有法人资格、增值税一般纳税人资格、注册资金5000万元以上、具有</w:t>
      </w:r>
      <w:r>
        <w:rPr>
          <w:rFonts w:hint="eastAsia" w:ascii="宋体" w:hAnsi="宋体" w:cs="宋体"/>
          <w:color w:val="000000" w:themeColor="text1"/>
          <w:kern w:val="0"/>
          <w:szCs w:val="21"/>
        </w:rPr>
        <w:t>桥梁伸缩缝</w:t>
      </w:r>
      <w:r>
        <w:rPr>
          <w:rFonts w:hint="eastAsia" w:ascii="宋体" w:hAnsi="宋体" w:cs="仿宋_GB2312"/>
          <w:color w:val="000000" w:themeColor="text1"/>
          <w:kern w:val="0"/>
          <w:szCs w:val="21"/>
        </w:rPr>
        <w:t>相应</w:t>
      </w:r>
      <w:r>
        <w:rPr>
          <w:rFonts w:hint="eastAsia" w:ascii="宋体" w:hAnsi="宋体" w:cs="宋体"/>
          <w:color w:val="000000" w:themeColor="text1"/>
          <w:szCs w:val="21"/>
          <w:shd w:val="clear" w:color="auto" w:fill="FFFFFF"/>
        </w:rPr>
        <w:t>生产能力</w:t>
      </w:r>
      <w:r>
        <w:rPr>
          <w:rFonts w:hint="eastAsia" w:ascii="宋体" w:hAnsi="宋体" w:cs="仿宋_GB2312"/>
          <w:color w:val="000000" w:themeColor="text1"/>
          <w:kern w:val="0"/>
          <w:szCs w:val="21"/>
        </w:rPr>
        <w:t>的生产商；</w:t>
      </w:r>
      <w:r>
        <w:rPr>
          <w:rFonts w:hint="eastAsia" w:ascii="宋体" w:hAnsi="宋体" w:cs="仿宋_GB2312"/>
          <w:color w:val="000000" w:themeColor="text1"/>
          <w:kern w:val="0"/>
          <w:szCs w:val="21"/>
        </w:rPr>
        <w:br w:type="textWrapping"/>
      </w:r>
      <w:r>
        <w:rPr>
          <w:rFonts w:hint="eastAsia" w:ascii="宋体" w:hAnsi="宋体" w:cs="仿宋_GB2312"/>
          <w:color w:val="000000" w:themeColor="text1"/>
          <w:kern w:val="0"/>
          <w:szCs w:val="21"/>
        </w:rPr>
        <w:t xml:space="preserve">    3.2 </w:t>
      </w:r>
      <w:r>
        <w:rPr>
          <w:rFonts w:hint="eastAsia"/>
          <w:color w:val="000000" w:themeColor="text1"/>
          <w:shd w:val="clear" w:color="auto" w:fill="FFFFFF"/>
        </w:rPr>
        <w:t>必须提供近三年（</w:t>
      </w:r>
      <w:r>
        <w:rPr>
          <w:rFonts w:hint="eastAsia" w:ascii="宋体" w:hAnsi="宋体" w:cs="仿宋_GB2312"/>
          <w:color w:val="000000" w:themeColor="text1"/>
          <w:kern w:val="0"/>
          <w:szCs w:val="21"/>
        </w:rPr>
        <w:t>2014、2015、2016年</w:t>
      </w:r>
      <w:r>
        <w:rPr>
          <w:rFonts w:hint="eastAsia"/>
          <w:color w:val="000000" w:themeColor="text1"/>
          <w:shd w:val="clear" w:color="auto" w:fill="FFFFFF"/>
        </w:rPr>
        <w:t>） 内已完成至少 2 个高速公路或独立特大桥桥梁伸缩缝供应、安装合同金额达到人民币200万元以上的合同</w:t>
      </w:r>
      <w:r>
        <w:rPr>
          <w:rFonts w:hint="eastAsia" w:ascii="宋体" w:hAnsi="宋体" w:cs="宋体"/>
          <w:color w:val="000000" w:themeColor="text1"/>
          <w:szCs w:val="21"/>
          <w:shd w:val="clear" w:color="auto" w:fill="FFFFFF"/>
        </w:rPr>
        <w:t>。</w:t>
      </w:r>
    </w:p>
    <w:p>
      <w:pPr>
        <w:ind w:firstLine="420" w:firstLineChars="200"/>
        <w:rPr>
          <w:rFonts w:ascii="宋体" w:hAnsi="宋体" w:cs="仿宋_GB2312"/>
          <w:color w:val="000000" w:themeColor="text1"/>
          <w:kern w:val="0"/>
          <w:szCs w:val="21"/>
        </w:rPr>
      </w:pPr>
      <w:r>
        <w:rPr>
          <w:rFonts w:hint="eastAsia" w:ascii="宋体" w:hAnsi="宋体" w:cs="仿宋_GB2312"/>
          <w:color w:val="000000" w:themeColor="text1"/>
          <w:kern w:val="0"/>
          <w:szCs w:val="21"/>
        </w:rPr>
        <w:t>3.3 必须</w:t>
      </w:r>
      <w:r>
        <w:rPr>
          <w:color w:val="000000" w:themeColor="text1"/>
          <w:shd w:val="clear" w:color="auto" w:fill="FFFFFF"/>
        </w:rPr>
        <w:t>提供伸缩缝</w:t>
      </w:r>
      <w:r>
        <w:rPr>
          <w:rFonts w:hint="eastAsia" w:ascii="宋体" w:hAnsi="宋体" w:cs="仿宋_GB2312"/>
          <w:color w:val="000000" w:themeColor="text1"/>
          <w:kern w:val="0"/>
          <w:szCs w:val="21"/>
        </w:rPr>
        <w:t>具有近两年</w:t>
      </w:r>
      <w:r>
        <w:rPr>
          <w:color w:val="000000" w:themeColor="text1"/>
          <w:shd w:val="clear" w:color="auto" w:fill="FFFFFF"/>
        </w:rPr>
        <w:t>（</w:t>
      </w:r>
      <w:r>
        <w:rPr>
          <w:rFonts w:hint="eastAsia"/>
          <w:color w:val="000000" w:themeColor="text1"/>
          <w:shd w:val="clear" w:color="auto" w:fill="FFFFFF"/>
        </w:rPr>
        <w:t>2015、2016年</w:t>
      </w:r>
      <w:r>
        <w:rPr>
          <w:color w:val="000000" w:themeColor="text1"/>
          <w:shd w:val="clear" w:color="auto" w:fill="FFFFFF"/>
        </w:rPr>
        <w:t>）公路工程综合甲级或桥梁隧道专项试验检测机构出具的</w:t>
      </w:r>
      <w:r>
        <w:rPr>
          <w:rFonts w:hint="eastAsia"/>
          <w:color w:val="000000" w:themeColor="text1"/>
          <w:shd w:val="clear" w:color="auto" w:fill="FFFFFF"/>
        </w:rPr>
        <w:t>招标物资</w:t>
      </w:r>
      <w:r>
        <w:rPr>
          <w:color w:val="000000" w:themeColor="text1"/>
          <w:shd w:val="clear" w:color="auto" w:fill="FFFFFF"/>
        </w:rPr>
        <w:t>检测合格报告</w:t>
      </w:r>
      <w:r>
        <w:rPr>
          <w:rFonts w:hint="eastAsia"/>
          <w:color w:val="000000" w:themeColor="text1"/>
          <w:shd w:val="clear" w:color="auto" w:fill="FFFFFF"/>
        </w:rPr>
        <w:t>至少二份。</w:t>
      </w:r>
    </w:p>
    <w:p>
      <w:pPr>
        <w:ind w:firstLine="420" w:firstLineChars="200"/>
        <w:rPr>
          <w:rFonts w:ascii="宋体" w:hAnsi="宋体" w:cs="仿宋_GB2312"/>
          <w:color w:val="000000" w:themeColor="text1"/>
          <w:kern w:val="0"/>
          <w:szCs w:val="21"/>
        </w:rPr>
      </w:pPr>
      <w:r>
        <w:rPr>
          <w:rFonts w:hint="eastAsia" w:ascii="宋体" w:hAnsi="宋体" w:cs="仿宋_GB2312"/>
          <w:color w:val="000000" w:themeColor="text1"/>
          <w:kern w:val="0"/>
          <w:szCs w:val="21"/>
        </w:rPr>
        <w:t>3.4 具有完善的产品质量保证体系（有效的ISO9000系列质量管理体系认证证书）；</w:t>
      </w:r>
    </w:p>
    <w:p>
      <w:pPr>
        <w:shd w:val="solid" w:color="FFFFFF" w:fill="auto"/>
        <w:autoSpaceDN w:val="0"/>
        <w:ind w:firstLine="420" w:firstLineChars="200"/>
        <w:rPr>
          <w:rFonts w:ascii="宋体" w:hAnsi="宋体" w:cs="仿宋_GB2312"/>
          <w:color w:val="000000" w:themeColor="text1"/>
          <w:kern w:val="0"/>
          <w:szCs w:val="21"/>
        </w:rPr>
      </w:pPr>
      <w:r>
        <w:rPr>
          <w:rFonts w:hint="eastAsia" w:ascii="宋体" w:hAnsi="宋体" w:cs="仿宋_GB2312"/>
          <w:color w:val="000000" w:themeColor="text1"/>
          <w:kern w:val="0"/>
          <w:szCs w:val="21"/>
        </w:rPr>
        <w:t>3.5 近三年（2014、2015、2016年）无国家建设和交通主管部门、河南省人民政府、河南省建设和交通主管部门的不良信誉记录。</w:t>
      </w:r>
      <w:r>
        <w:rPr>
          <w:rFonts w:hint="eastAsia" w:ascii="宋体" w:hAnsi="宋体" w:cs="仿宋_GB2312"/>
          <w:color w:val="000000" w:themeColor="text1"/>
          <w:szCs w:val="21"/>
        </w:rPr>
        <w:t>在过去三年内，与河南省公路工程局集团有限公司没有发生经济纠纷或不良经营记录的</w:t>
      </w:r>
      <w:r>
        <w:rPr>
          <w:rFonts w:hint="eastAsia" w:ascii="宋体" w:hAnsi="宋体" w:cs="仿宋_GB2312"/>
          <w:bCs/>
          <w:color w:val="000000" w:themeColor="text1"/>
          <w:szCs w:val="21"/>
        </w:rPr>
        <w:t>。</w:t>
      </w:r>
    </w:p>
    <w:p>
      <w:pPr>
        <w:shd w:val="solid" w:color="FFFFFF" w:fill="auto"/>
        <w:autoSpaceDN w:val="0"/>
        <w:ind w:firstLine="420" w:firstLineChars="200"/>
        <w:rPr>
          <w:rFonts w:ascii="宋体" w:hAnsi="宋体" w:cs="仿宋_GB2312"/>
          <w:color w:val="000000" w:themeColor="text1"/>
          <w:kern w:val="0"/>
          <w:szCs w:val="21"/>
        </w:rPr>
      </w:pPr>
      <w:r>
        <w:rPr>
          <w:rFonts w:hint="eastAsia" w:ascii="宋体" w:hAnsi="宋体" w:cs="仿宋_GB2312"/>
          <w:color w:val="000000" w:themeColor="text1"/>
          <w:kern w:val="0"/>
          <w:szCs w:val="21"/>
        </w:rPr>
        <w:t>3.6 必须提供符合满足</w:t>
      </w:r>
      <w:r>
        <w:rPr>
          <w:rFonts w:hint="eastAsia" w:ascii="宋体" w:hAnsi="宋体" w:cs="Arial"/>
          <w:color w:val="000000" w:themeColor="text1"/>
          <w:szCs w:val="21"/>
        </w:rPr>
        <w:t>商登高速郑州段</w:t>
      </w:r>
      <w:r>
        <w:rPr>
          <w:rFonts w:hint="eastAsia" w:ascii="宋体" w:hAnsi="宋体" w:cs="仿宋_GB2312"/>
          <w:color w:val="000000" w:themeColor="text1"/>
          <w:kern w:val="0"/>
          <w:szCs w:val="21"/>
        </w:rPr>
        <w:t>项目要求的伸缩缝质量承诺书。</w:t>
      </w:r>
    </w:p>
    <w:p>
      <w:pPr>
        <w:shd w:val="solid" w:color="FFFFFF" w:fill="auto"/>
        <w:autoSpaceDN w:val="0"/>
        <w:ind w:firstLine="420" w:firstLineChars="200"/>
        <w:rPr>
          <w:color w:val="000000" w:themeColor="text1"/>
          <w:shd w:val="clear" w:color="auto" w:fill="FFFFFF"/>
        </w:rPr>
      </w:pPr>
      <w:r>
        <w:rPr>
          <w:rFonts w:hint="eastAsia" w:ascii="宋体" w:hAnsi="宋体" w:cs="仿宋_GB2312"/>
          <w:bCs/>
          <w:color w:val="000000" w:themeColor="text1"/>
          <w:szCs w:val="21"/>
        </w:rPr>
        <w:t xml:space="preserve">3.7 </w:t>
      </w:r>
      <w:r>
        <w:rPr>
          <w:rFonts w:hint="eastAsia" w:ascii="宋体" w:hAnsi="宋体" w:cs="宋体"/>
          <w:color w:val="000000" w:themeColor="text1"/>
          <w:szCs w:val="21"/>
          <w:shd w:val="clear" w:color="auto" w:fill="FFFFFF"/>
        </w:rPr>
        <w:t>具有投资参股关系的关联企业不得同时对该项目进行报价，</w:t>
      </w:r>
      <w:r>
        <w:rPr>
          <w:color w:val="000000" w:themeColor="text1"/>
          <w:shd w:val="clear" w:color="auto" w:fill="FFFFFF"/>
        </w:rPr>
        <w:t>本次招标不接受联合体投标</w:t>
      </w:r>
      <w:r>
        <w:rPr>
          <w:rFonts w:hint="eastAsia"/>
          <w:color w:val="000000" w:themeColor="text1"/>
          <w:shd w:val="clear" w:color="auto" w:fill="FFFFFF"/>
        </w:rPr>
        <w:t>，</w:t>
      </w:r>
      <w:r>
        <w:rPr>
          <w:color w:val="000000" w:themeColor="text1"/>
          <w:shd w:val="clear" w:color="auto" w:fill="FFFFFF"/>
        </w:rPr>
        <w:t>不允许转包或违法分包。</w:t>
      </w:r>
    </w:p>
    <w:p>
      <w:pPr>
        <w:shd w:val="solid" w:color="FFFFFF" w:fill="auto"/>
        <w:autoSpaceDN w:val="0"/>
        <w:ind w:firstLine="420" w:firstLineChars="200"/>
        <w:rPr>
          <w:rFonts w:ascii="宋体" w:hAnsi="宋体" w:cs="仿宋_GB2312"/>
          <w:bCs/>
          <w:color w:val="000000" w:themeColor="text1"/>
          <w:szCs w:val="21"/>
        </w:rPr>
      </w:pPr>
      <w:r>
        <w:rPr>
          <w:rFonts w:hint="eastAsia" w:ascii="宋体" w:hAnsi="宋体" w:cs="仿宋_GB2312"/>
          <w:bCs/>
          <w:color w:val="000000" w:themeColor="text1"/>
          <w:szCs w:val="21"/>
        </w:rPr>
        <w:t>3.8 同一</w:t>
      </w:r>
      <w:r>
        <w:rPr>
          <w:rFonts w:hint="eastAsia" w:ascii="宋体" w:hAnsi="宋体" w:cs="仿宋_GB2312"/>
          <w:color w:val="000000" w:themeColor="text1"/>
          <w:kern w:val="0"/>
          <w:szCs w:val="21"/>
        </w:rPr>
        <w:t>投标人可同时对二个包件进行报价投标、但同一投标人只允许中标一个包件。</w:t>
      </w:r>
    </w:p>
    <w:p>
      <w:pPr>
        <w:outlineLvl w:val="1"/>
        <w:rPr>
          <w:color w:val="000000" w:themeColor="text1"/>
          <w:shd w:val="clear" w:color="auto" w:fill="FFFFFF"/>
        </w:rPr>
      </w:pPr>
      <w:bookmarkStart w:id="6" w:name="_Toc476243335"/>
      <w:r>
        <w:rPr>
          <w:rFonts w:hint="eastAsia" w:ascii="宋体" w:hAnsi="宋体" w:cs="仿宋_GB2312"/>
          <w:b/>
          <w:color w:val="000000" w:themeColor="text1"/>
          <w:szCs w:val="21"/>
        </w:rPr>
        <w:t>4、</w:t>
      </w:r>
      <w:r>
        <w:rPr>
          <w:rFonts w:ascii="宋体" w:hAnsi="宋体" w:cs="仿宋_GB2312"/>
          <w:b/>
          <w:color w:val="000000" w:themeColor="text1"/>
          <w:szCs w:val="21"/>
        </w:rPr>
        <w:t>评标方法</w:t>
      </w:r>
      <w:bookmarkEnd w:id="6"/>
    </w:p>
    <w:p>
      <w:pPr>
        <w:shd w:val="solid" w:color="FFFFFF" w:fill="auto"/>
        <w:autoSpaceDN w:val="0"/>
        <w:rPr>
          <w:color w:val="000000" w:themeColor="text1"/>
          <w:shd w:val="clear" w:color="auto" w:fill="FFFFFF"/>
        </w:rPr>
      </w:pPr>
      <w:r>
        <w:rPr>
          <w:color w:val="000000" w:themeColor="text1"/>
          <w:shd w:val="clear" w:color="auto" w:fill="FFFFFF"/>
        </w:rPr>
        <w:t>　　本次评标采用经评审的最低投标价法</w:t>
      </w:r>
      <w:r>
        <w:rPr>
          <w:rFonts w:hint="eastAsia"/>
          <w:color w:val="000000" w:themeColor="text1"/>
          <w:shd w:val="clear" w:color="auto" w:fill="FFFFFF"/>
        </w:rPr>
        <w:t>。</w:t>
      </w:r>
    </w:p>
    <w:p>
      <w:pPr>
        <w:outlineLvl w:val="1"/>
        <w:rPr>
          <w:rFonts w:ascii="宋体" w:hAnsi="宋体" w:cs="仿宋_GB2312"/>
          <w:b/>
          <w:color w:val="000000" w:themeColor="text1"/>
          <w:szCs w:val="21"/>
        </w:rPr>
      </w:pPr>
      <w:bookmarkStart w:id="7" w:name="_Toc476243336"/>
      <w:r>
        <w:rPr>
          <w:rFonts w:hint="eastAsia" w:ascii="宋体" w:hAnsi="宋体" w:cs="仿宋_GB2312"/>
          <w:b/>
          <w:color w:val="000000" w:themeColor="text1"/>
          <w:szCs w:val="21"/>
        </w:rPr>
        <w:t>5、报名和招标文件的获取</w:t>
      </w:r>
      <w:bookmarkEnd w:id="7"/>
    </w:p>
    <w:p>
      <w:pPr>
        <w:ind w:firstLine="420" w:firstLineChars="200"/>
        <w:rPr>
          <w:rFonts w:ascii="宋体" w:hAnsi="宋体" w:cs="仿宋_GB2312"/>
          <w:bCs/>
          <w:color w:val="000000" w:themeColor="text1"/>
          <w:szCs w:val="21"/>
        </w:rPr>
      </w:pPr>
      <w:r>
        <w:rPr>
          <w:rFonts w:hint="eastAsia" w:ascii="宋体" w:hAnsi="宋体"/>
          <w:color w:val="000000" w:themeColor="text1"/>
          <w:szCs w:val="21"/>
        </w:rPr>
        <w:t>请投标人于2017年</w:t>
      </w:r>
      <w:r>
        <w:rPr>
          <w:rFonts w:hint="eastAsia" w:ascii="宋体" w:hAnsi="宋体"/>
          <w:color w:val="000000" w:themeColor="text1"/>
          <w:szCs w:val="21"/>
          <w:u w:val="single"/>
        </w:rPr>
        <w:t>3</w:t>
      </w:r>
      <w:r>
        <w:rPr>
          <w:rFonts w:hint="eastAsia" w:ascii="宋体" w:hAnsi="宋体"/>
          <w:color w:val="000000" w:themeColor="text1"/>
          <w:szCs w:val="21"/>
        </w:rPr>
        <w:t>月</w:t>
      </w:r>
      <w:r>
        <w:rPr>
          <w:rFonts w:hint="eastAsia" w:ascii="宋体" w:hAnsi="宋体"/>
          <w:color w:val="000000" w:themeColor="text1"/>
          <w:szCs w:val="21"/>
          <w:u w:val="single"/>
        </w:rPr>
        <w:t>7</w:t>
      </w:r>
      <w:r>
        <w:rPr>
          <w:rFonts w:hint="eastAsia" w:ascii="宋体" w:hAnsi="宋体"/>
          <w:color w:val="000000" w:themeColor="text1"/>
          <w:szCs w:val="21"/>
        </w:rPr>
        <w:t>日至2017年</w:t>
      </w:r>
      <w:r>
        <w:rPr>
          <w:rFonts w:hint="eastAsia" w:ascii="宋体" w:hAnsi="宋体"/>
          <w:i/>
          <w:color w:val="000000" w:themeColor="text1"/>
          <w:szCs w:val="21"/>
        </w:rPr>
        <w:t xml:space="preserve"> </w:t>
      </w:r>
      <w:r>
        <w:rPr>
          <w:rFonts w:hint="eastAsia" w:ascii="宋体" w:hAnsi="宋体"/>
          <w:color w:val="000000" w:themeColor="text1"/>
          <w:szCs w:val="21"/>
          <w:u w:val="single"/>
        </w:rPr>
        <w:t>3</w:t>
      </w:r>
      <w:r>
        <w:rPr>
          <w:rFonts w:hint="eastAsia" w:ascii="宋体" w:hAnsi="宋体"/>
          <w:color w:val="000000" w:themeColor="text1"/>
          <w:szCs w:val="21"/>
        </w:rPr>
        <w:t>月</w:t>
      </w:r>
      <w:r>
        <w:rPr>
          <w:rFonts w:hint="eastAsia" w:ascii="宋体" w:hAnsi="宋体"/>
          <w:color w:val="000000" w:themeColor="text1"/>
          <w:szCs w:val="21"/>
          <w:u w:val="single"/>
        </w:rPr>
        <w:t>11</w:t>
      </w:r>
      <w:r>
        <w:rPr>
          <w:rFonts w:hint="eastAsia" w:ascii="宋体" w:hAnsi="宋体"/>
          <w:color w:val="000000" w:themeColor="text1"/>
          <w:szCs w:val="21"/>
        </w:rPr>
        <w:t>日，每日上午9时00分至11时 30 分，下午15时 00 分至17 时 30 分，持企业法人营业执照副本原件及复印件、单位介绍信、经办人身份证原件及复印件、开户许可证复印件、购买招标文件申请表，上述所有复印件须加盖公章，到河南省公路工程物资有限公司614房间购买招标文件。招标文件每套售价1000元，招标文件售后不</w:t>
      </w:r>
      <w:r>
        <w:rPr>
          <w:rFonts w:hint="eastAsia" w:ascii="宋体" w:hAnsi="宋体" w:cs="仿宋_GB2312"/>
          <w:bCs/>
          <w:color w:val="000000" w:themeColor="text1"/>
          <w:szCs w:val="21"/>
        </w:rPr>
        <w:t>退。购买招标文件的费用接受现金缴纳。</w:t>
      </w:r>
    </w:p>
    <w:p>
      <w:pPr>
        <w:outlineLvl w:val="1"/>
        <w:rPr>
          <w:rFonts w:ascii="宋体" w:hAnsi="宋体" w:cs="仿宋_GB2312"/>
          <w:b/>
          <w:color w:val="000000" w:themeColor="text1"/>
          <w:szCs w:val="21"/>
        </w:rPr>
      </w:pPr>
      <w:bookmarkStart w:id="8" w:name="_Toc475541528"/>
      <w:bookmarkStart w:id="9" w:name="_Toc476243337"/>
      <w:r>
        <w:rPr>
          <w:rFonts w:hint="eastAsia" w:ascii="宋体" w:hAnsi="宋体" w:cs="仿宋_GB2312"/>
          <w:b/>
          <w:color w:val="000000" w:themeColor="text1"/>
          <w:szCs w:val="21"/>
        </w:rPr>
        <w:t>6、</w:t>
      </w:r>
      <w:r>
        <w:rPr>
          <w:rFonts w:ascii="宋体" w:hAnsi="宋体" w:cs="仿宋_GB2312"/>
          <w:b/>
          <w:color w:val="000000" w:themeColor="text1"/>
          <w:szCs w:val="21"/>
        </w:rPr>
        <w:t>现场踏勘及</w:t>
      </w:r>
      <w:r>
        <w:rPr>
          <w:rFonts w:hint="eastAsia" w:ascii="宋体" w:hAnsi="宋体" w:cs="仿宋_GB2312"/>
          <w:b/>
          <w:color w:val="000000" w:themeColor="text1"/>
          <w:szCs w:val="21"/>
        </w:rPr>
        <w:t>招标</w:t>
      </w:r>
      <w:r>
        <w:rPr>
          <w:rFonts w:ascii="宋体" w:hAnsi="宋体" w:cs="仿宋_GB2312"/>
          <w:b/>
          <w:color w:val="000000" w:themeColor="text1"/>
          <w:szCs w:val="21"/>
        </w:rPr>
        <w:t>预备会：</w:t>
      </w:r>
      <w:bookmarkEnd w:id="8"/>
      <w:bookmarkEnd w:id="9"/>
    </w:p>
    <w:p>
      <w:pPr>
        <w:shd w:val="solid" w:color="FFFFFF" w:fill="auto"/>
        <w:autoSpaceDN w:val="0"/>
        <w:ind w:firstLine="415"/>
        <w:rPr>
          <w:color w:val="000000" w:themeColor="text1"/>
        </w:rPr>
      </w:pPr>
      <w:r>
        <w:rPr>
          <w:rFonts w:hint="eastAsia"/>
          <w:color w:val="000000" w:themeColor="text1"/>
        </w:rPr>
        <w:t>踏勘现场时间：本项目不统一组织现场踏勘。须踏勘现场的投标人可自行前往，相关费用自理，安全责任自负。</w:t>
      </w:r>
    </w:p>
    <w:p>
      <w:pPr>
        <w:shd w:val="solid" w:color="FFFFFF" w:fill="auto"/>
        <w:autoSpaceDN w:val="0"/>
        <w:ind w:firstLine="415"/>
        <w:rPr>
          <w:color w:val="000000" w:themeColor="text1"/>
        </w:rPr>
      </w:pPr>
      <w:r>
        <w:rPr>
          <w:rFonts w:hint="eastAsia"/>
          <w:color w:val="000000" w:themeColor="text1"/>
        </w:rPr>
        <w:t>投标预备会：招标人不召开投标预备会</w:t>
      </w:r>
    </w:p>
    <w:p>
      <w:pPr>
        <w:outlineLvl w:val="1"/>
        <w:rPr>
          <w:rFonts w:ascii="宋体" w:hAnsi="宋体" w:cs="仿宋_GB2312"/>
          <w:b/>
          <w:color w:val="000000" w:themeColor="text1"/>
          <w:szCs w:val="21"/>
        </w:rPr>
      </w:pPr>
      <w:bookmarkStart w:id="10" w:name="_Toc476243338"/>
      <w:r>
        <w:rPr>
          <w:rFonts w:hint="eastAsia" w:ascii="宋体" w:hAnsi="宋体" w:cs="仿宋_GB2312"/>
          <w:b/>
          <w:color w:val="000000" w:themeColor="text1"/>
          <w:szCs w:val="21"/>
        </w:rPr>
        <w:t>7、投标文件的递交</w:t>
      </w:r>
      <w:bookmarkEnd w:id="10"/>
    </w:p>
    <w:p>
      <w:pPr>
        <w:ind w:firstLine="420" w:firstLineChars="200"/>
        <w:rPr>
          <w:rFonts w:ascii="宋体" w:hAnsi="宋体" w:cs="仿宋_GB2312"/>
          <w:color w:val="000000" w:themeColor="text1"/>
          <w:szCs w:val="21"/>
        </w:rPr>
      </w:pPr>
      <w:r>
        <w:rPr>
          <w:rFonts w:hint="eastAsia" w:ascii="宋体" w:hAnsi="宋体" w:cs="仿宋_GB2312"/>
          <w:bCs/>
          <w:color w:val="000000" w:themeColor="text1"/>
          <w:szCs w:val="21"/>
        </w:rPr>
        <w:t xml:space="preserve">7.1 </w:t>
      </w:r>
      <w:r>
        <w:rPr>
          <w:rFonts w:hint="eastAsia" w:ascii="宋体" w:hAnsi="宋体" w:cs="仿宋_GB2312"/>
          <w:color w:val="000000" w:themeColor="text1"/>
          <w:szCs w:val="21"/>
        </w:rPr>
        <w:t>递交投标文件的时间为2017年</w:t>
      </w:r>
      <w:r>
        <w:rPr>
          <w:rFonts w:hint="eastAsia" w:ascii="宋体" w:hAnsi="宋体" w:cs="仿宋_GB2312"/>
          <w:color w:val="000000" w:themeColor="text1"/>
          <w:szCs w:val="21"/>
          <w:u w:val="single"/>
        </w:rPr>
        <w:t>3</w:t>
      </w:r>
      <w:r>
        <w:rPr>
          <w:rFonts w:hint="eastAsia" w:ascii="宋体" w:hAnsi="宋体" w:cs="仿宋_GB2312"/>
          <w:color w:val="000000" w:themeColor="text1"/>
          <w:szCs w:val="21"/>
        </w:rPr>
        <w:t>月</w:t>
      </w:r>
      <w:r>
        <w:rPr>
          <w:rFonts w:hint="eastAsia" w:ascii="宋体" w:hAnsi="宋体" w:cs="仿宋_GB2312"/>
          <w:color w:val="000000" w:themeColor="text1"/>
          <w:szCs w:val="21"/>
          <w:u w:val="single"/>
        </w:rPr>
        <w:t>17</w:t>
      </w:r>
      <w:r>
        <w:rPr>
          <w:rFonts w:hint="eastAsia" w:ascii="宋体" w:hAnsi="宋体" w:cs="仿宋_GB2312"/>
          <w:color w:val="000000" w:themeColor="text1"/>
          <w:szCs w:val="21"/>
        </w:rPr>
        <w:t>日</w:t>
      </w:r>
      <w:r>
        <w:rPr>
          <w:rFonts w:hint="eastAsia" w:ascii="宋体" w:hAnsi="宋体" w:cs="仿宋_GB2312"/>
          <w:color w:val="000000" w:themeColor="text1"/>
          <w:szCs w:val="21"/>
          <w:u w:val="single"/>
        </w:rPr>
        <w:t>8</w:t>
      </w:r>
      <w:r>
        <w:rPr>
          <w:rFonts w:hint="eastAsia" w:ascii="宋体" w:hAnsi="宋体" w:cs="仿宋_GB2312"/>
          <w:color w:val="000000" w:themeColor="text1"/>
          <w:szCs w:val="21"/>
        </w:rPr>
        <w:t>时</w:t>
      </w:r>
      <w:r>
        <w:rPr>
          <w:rFonts w:hint="eastAsia" w:ascii="宋体" w:hAnsi="宋体" w:cs="仿宋_GB2312"/>
          <w:color w:val="000000" w:themeColor="text1"/>
          <w:szCs w:val="21"/>
          <w:u w:val="single"/>
        </w:rPr>
        <w:t>00</w:t>
      </w:r>
      <w:r>
        <w:rPr>
          <w:rFonts w:hint="eastAsia" w:ascii="宋体" w:hAnsi="宋体" w:cs="仿宋_GB2312"/>
          <w:color w:val="000000" w:themeColor="text1"/>
          <w:szCs w:val="21"/>
        </w:rPr>
        <w:t>分至</w:t>
      </w:r>
      <w:r>
        <w:rPr>
          <w:rFonts w:hint="eastAsia" w:ascii="宋体" w:hAnsi="宋体" w:cs="仿宋_GB2312"/>
          <w:color w:val="000000" w:themeColor="text1"/>
          <w:szCs w:val="21"/>
          <w:u w:val="single"/>
        </w:rPr>
        <w:t>8</w:t>
      </w:r>
      <w:r>
        <w:rPr>
          <w:rFonts w:hint="eastAsia" w:ascii="宋体" w:hAnsi="宋体" w:cs="仿宋_GB2312"/>
          <w:color w:val="000000" w:themeColor="text1"/>
          <w:szCs w:val="21"/>
        </w:rPr>
        <w:t>时</w:t>
      </w:r>
      <w:r>
        <w:rPr>
          <w:rFonts w:hint="eastAsia" w:ascii="宋体" w:hAnsi="宋体" w:cs="仿宋_GB2312"/>
          <w:color w:val="000000" w:themeColor="text1"/>
          <w:szCs w:val="21"/>
          <w:u w:val="single"/>
        </w:rPr>
        <w:t>30</w:t>
      </w:r>
      <w:r>
        <w:rPr>
          <w:rFonts w:hint="eastAsia" w:ascii="宋体" w:hAnsi="宋体" w:cs="仿宋_GB2312"/>
          <w:color w:val="000000" w:themeColor="text1"/>
          <w:szCs w:val="21"/>
        </w:rPr>
        <w:t>分，递交投标文件的截止时间（投标截止时间即开标时间）为2017年3月17日8时</w:t>
      </w:r>
      <w:r>
        <w:rPr>
          <w:rFonts w:hint="eastAsia" w:ascii="宋体" w:hAnsi="宋体" w:cs="仿宋_GB2312"/>
          <w:color w:val="000000" w:themeColor="text1"/>
          <w:szCs w:val="21"/>
          <w:u w:val="single"/>
        </w:rPr>
        <w:t>30</w:t>
      </w:r>
      <w:r>
        <w:rPr>
          <w:rFonts w:hint="eastAsia" w:ascii="宋体" w:hAnsi="宋体" w:cs="仿宋_GB2312"/>
          <w:color w:val="000000" w:themeColor="text1"/>
          <w:szCs w:val="21"/>
        </w:rPr>
        <w:t>分，地点为河南省公路工程物资有限公司会议室。</w:t>
      </w:r>
    </w:p>
    <w:p>
      <w:pPr>
        <w:ind w:firstLine="420" w:firstLineChars="200"/>
        <w:rPr>
          <w:rFonts w:ascii="宋体" w:hAnsi="宋体" w:cs="Arial"/>
          <w:bCs/>
          <w:color w:val="000000" w:themeColor="text1"/>
          <w:szCs w:val="21"/>
        </w:rPr>
      </w:pPr>
      <w:r>
        <w:rPr>
          <w:rFonts w:hint="eastAsia" w:ascii="宋体" w:hAnsi="宋体" w:cs="仿宋_GB2312"/>
          <w:bCs/>
          <w:color w:val="000000" w:themeColor="text1"/>
          <w:szCs w:val="21"/>
        </w:rPr>
        <w:t xml:space="preserve">7.2 </w:t>
      </w:r>
      <w:r>
        <w:rPr>
          <w:rFonts w:hint="eastAsia" w:ascii="宋体" w:hAnsi="宋体" w:cs="仿宋_GB2312"/>
          <w:color w:val="000000" w:themeColor="text1"/>
          <w:szCs w:val="21"/>
        </w:rPr>
        <w:t>逾期送达或者未送达指定地点的投标文件，招标人不予受理。</w:t>
      </w:r>
    </w:p>
    <w:p>
      <w:pPr>
        <w:outlineLvl w:val="1"/>
        <w:rPr>
          <w:rFonts w:ascii="宋体" w:hAnsi="宋体" w:cs="仿宋_GB2312"/>
          <w:b/>
          <w:color w:val="000000" w:themeColor="text1"/>
          <w:szCs w:val="21"/>
        </w:rPr>
      </w:pPr>
      <w:bookmarkStart w:id="11" w:name="_Toc476243339"/>
      <w:r>
        <w:rPr>
          <w:rFonts w:hint="eastAsia" w:ascii="宋体" w:hAnsi="宋体" w:cs="仿宋_GB2312"/>
          <w:b/>
          <w:color w:val="000000" w:themeColor="text1"/>
          <w:szCs w:val="21"/>
        </w:rPr>
        <w:t>8、</w:t>
      </w:r>
      <w:r>
        <w:rPr>
          <w:rFonts w:ascii="宋体" w:hAnsi="宋体" w:cs="仿宋_GB2312"/>
          <w:b/>
          <w:color w:val="000000" w:themeColor="text1"/>
          <w:szCs w:val="21"/>
        </w:rPr>
        <w:t>投标保证金</w:t>
      </w:r>
      <w:bookmarkEnd w:id="11"/>
    </w:p>
    <w:p>
      <w:pPr>
        <w:shd w:val="solid" w:color="FFFFFF" w:fill="auto"/>
        <w:autoSpaceDN w:val="0"/>
        <w:ind w:firstLine="420" w:firstLineChars="200"/>
        <w:rPr>
          <w:color w:val="000000" w:themeColor="text1"/>
          <w:shd w:val="clear" w:color="auto" w:fill="FFFFFF"/>
        </w:rPr>
      </w:pPr>
      <w:r>
        <w:rPr>
          <w:color w:val="000000" w:themeColor="text1"/>
          <w:shd w:val="clear" w:color="auto" w:fill="FFFFFF"/>
        </w:rPr>
        <w:t>在送交投标文件之前，</w:t>
      </w:r>
      <w:r>
        <w:rPr>
          <w:rFonts w:hint="eastAsia"/>
          <w:color w:val="000000" w:themeColor="text1"/>
          <w:shd w:val="clear" w:color="auto" w:fill="FFFFFF"/>
        </w:rPr>
        <w:t>每个包件投标人</w:t>
      </w:r>
      <w:r>
        <w:rPr>
          <w:color w:val="000000" w:themeColor="text1"/>
          <w:shd w:val="clear" w:color="auto" w:fill="FFFFFF"/>
        </w:rPr>
        <w:t>应向招标人提交人民币</w:t>
      </w:r>
      <w:r>
        <w:rPr>
          <w:rFonts w:hint="eastAsia"/>
          <w:color w:val="000000" w:themeColor="text1"/>
          <w:shd w:val="clear" w:color="auto" w:fill="FFFFFF"/>
        </w:rPr>
        <w:t>肆</w:t>
      </w:r>
      <w:r>
        <w:rPr>
          <w:color w:val="000000" w:themeColor="text1"/>
          <w:shd w:val="clear" w:color="auto" w:fill="FFFFFF"/>
        </w:rPr>
        <w:t>万元整的投标保证金。</w:t>
      </w:r>
    </w:p>
    <w:p>
      <w:pPr>
        <w:shd w:val="solid" w:color="FFFFFF" w:fill="auto"/>
        <w:autoSpaceDN w:val="0"/>
        <w:rPr>
          <w:color w:val="000000" w:themeColor="text1"/>
          <w:shd w:val="clear" w:color="auto" w:fill="FFFFFF"/>
        </w:rPr>
      </w:pPr>
      <w:r>
        <w:rPr>
          <w:color w:val="000000" w:themeColor="text1"/>
          <w:shd w:val="clear" w:color="auto" w:fill="FFFFFF"/>
        </w:rPr>
        <w:t>　　投标保证金采用银行电汇或现金转帐形式且必须由投标人基本帐户（需在投标文件中提供开户许可证复印件）</w:t>
      </w:r>
      <w:r>
        <w:rPr>
          <w:rFonts w:hint="eastAsia"/>
          <w:color w:val="000000" w:themeColor="text1"/>
          <w:shd w:val="clear" w:color="auto" w:fill="FFFFFF"/>
        </w:rPr>
        <w:t>足额一次性</w:t>
      </w:r>
      <w:r>
        <w:rPr>
          <w:color w:val="000000" w:themeColor="text1"/>
          <w:shd w:val="clear" w:color="auto" w:fill="FFFFFF"/>
        </w:rPr>
        <w:t>转出并备注投标信息，且须在截止日期前（</w:t>
      </w:r>
      <w:r>
        <w:rPr>
          <w:rFonts w:hint="eastAsia" w:ascii="宋体" w:hAnsi="宋体" w:cs="仿宋_GB2312"/>
          <w:color w:val="000000" w:themeColor="text1"/>
          <w:szCs w:val="21"/>
        </w:rPr>
        <w:t>2017年3月</w:t>
      </w:r>
      <w:r>
        <w:rPr>
          <w:rFonts w:hint="eastAsia" w:ascii="宋体" w:hAnsi="宋体" w:cs="仿宋_GB2312"/>
          <w:color w:val="000000" w:themeColor="text1"/>
          <w:szCs w:val="21"/>
          <w:u w:val="single"/>
        </w:rPr>
        <w:t>15</w:t>
      </w:r>
      <w:r>
        <w:rPr>
          <w:rFonts w:hint="eastAsia" w:ascii="宋体" w:hAnsi="宋体" w:cs="仿宋_GB2312"/>
          <w:color w:val="000000" w:themeColor="text1"/>
          <w:szCs w:val="21"/>
        </w:rPr>
        <w:t>日17时</w:t>
      </w:r>
      <w:r>
        <w:rPr>
          <w:rFonts w:hint="eastAsia" w:ascii="宋体" w:hAnsi="宋体" w:cs="仿宋_GB2312"/>
          <w:color w:val="000000" w:themeColor="text1"/>
          <w:szCs w:val="21"/>
          <w:u w:val="single"/>
        </w:rPr>
        <w:t>30</w:t>
      </w:r>
      <w:r>
        <w:rPr>
          <w:rFonts w:hint="eastAsia" w:ascii="宋体" w:hAnsi="宋体" w:cs="仿宋_GB2312"/>
          <w:color w:val="000000" w:themeColor="text1"/>
          <w:szCs w:val="21"/>
        </w:rPr>
        <w:t>分</w:t>
      </w:r>
      <w:r>
        <w:rPr>
          <w:color w:val="000000" w:themeColor="text1"/>
          <w:shd w:val="clear" w:color="auto" w:fill="FFFFFF"/>
        </w:rPr>
        <w:t>）到账（由招标人进行核查）。</w:t>
      </w:r>
    </w:p>
    <w:p>
      <w:pPr>
        <w:outlineLvl w:val="1"/>
        <w:rPr>
          <w:rFonts w:ascii="宋体" w:hAnsi="宋体" w:cs="Arial"/>
          <w:color w:val="000000" w:themeColor="text1"/>
          <w:szCs w:val="21"/>
        </w:rPr>
      </w:pPr>
      <w:bookmarkStart w:id="12" w:name="_Toc476243340"/>
      <w:r>
        <w:rPr>
          <w:rFonts w:hint="eastAsia" w:ascii="宋体" w:hAnsi="宋体" w:cs="仿宋_GB2312"/>
          <w:b/>
          <w:color w:val="000000" w:themeColor="text1"/>
          <w:szCs w:val="21"/>
        </w:rPr>
        <w:t>9、招标人联系方式</w:t>
      </w:r>
      <w:bookmarkEnd w:id="12"/>
    </w:p>
    <w:p>
      <w:pPr>
        <w:ind w:firstLine="420" w:firstLineChars="200"/>
        <w:rPr>
          <w:rFonts w:ascii="宋体" w:hAnsi="宋体" w:cs="Arial"/>
          <w:bCs/>
          <w:color w:val="000000" w:themeColor="text1"/>
          <w:szCs w:val="21"/>
        </w:rPr>
      </w:pPr>
      <w:r>
        <w:rPr>
          <w:rFonts w:hint="eastAsia" w:ascii="宋体" w:hAnsi="宋体" w:cs="Arial"/>
          <w:color w:val="000000" w:themeColor="text1"/>
          <w:szCs w:val="21"/>
        </w:rPr>
        <w:t>河南省公路工程物资有限公司运营管理部</w:t>
      </w:r>
    </w:p>
    <w:p>
      <w:pPr>
        <w:ind w:firstLine="420" w:firstLineChars="200"/>
        <w:rPr>
          <w:rFonts w:ascii="宋体" w:hAnsi="宋体" w:cs="Arial"/>
          <w:bCs/>
          <w:color w:val="000000" w:themeColor="text1"/>
          <w:szCs w:val="21"/>
        </w:rPr>
      </w:pPr>
      <w:r>
        <w:rPr>
          <w:rFonts w:ascii="宋体" w:hAnsi="宋体" w:cs="Arial"/>
          <w:bCs/>
          <w:color w:val="000000" w:themeColor="text1"/>
          <w:szCs w:val="21"/>
        </w:rPr>
        <w:t>联系人：</w:t>
      </w:r>
      <w:r>
        <w:rPr>
          <w:rFonts w:hint="eastAsia" w:ascii="宋体" w:hAnsi="宋体" w:cs="Arial"/>
          <w:bCs/>
          <w:color w:val="000000" w:themeColor="text1"/>
          <w:szCs w:val="21"/>
        </w:rPr>
        <w:t>樊先生</w:t>
      </w:r>
      <w:r>
        <w:rPr>
          <w:rFonts w:ascii="宋体" w:hAnsi="宋体" w:cs="Arial"/>
          <w:bCs/>
          <w:color w:val="000000" w:themeColor="text1"/>
          <w:szCs w:val="21"/>
        </w:rPr>
        <w:t>：联系电话：</w:t>
      </w:r>
      <w:r>
        <w:rPr>
          <w:rFonts w:hint="eastAsia" w:ascii="宋体" w:hAnsi="宋体" w:cs="Arial"/>
          <w:bCs/>
          <w:color w:val="000000" w:themeColor="text1"/>
          <w:szCs w:val="21"/>
        </w:rPr>
        <w:t>0371-86257559/13633802613</w:t>
      </w:r>
    </w:p>
    <w:p>
      <w:pPr>
        <w:ind w:firstLine="105" w:firstLineChars="50"/>
        <w:rPr>
          <w:rFonts w:ascii="宋体" w:hAnsi="宋体" w:cs="Arial"/>
          <w:bCs/>
          <w:color w:val="000000" w:themeColor="text1"/>
          <w:szCs w:val="21"/>
        </w:rPr>
      </w:pPr>
      <w:r>
        <w:rPr>
          <w:rFonts w:hint="eastAsia" w:ascii="宋体" w:hAnsi="宋体" w:cs="Arial"/>
          <w:bCs/>
          <w:color w:val="000000" w:themeColor="text1"/>
          <w:szCs w:val="21"/>
        </w:rPr>
        <w:t xml:space="preserve">           周女士：</w:t>
      </w:r>
      <w:r>
        <w:rPr>
          <w:rFonts w:ascii="宋体" w:hAnsi="宋体" w:cs="Arial"/>
          <w:bCs/>
          <w:color w:val="000000" w:themeColor="text1"/>
          <w:szCs w:val="21"/>
        </w:rPr>
        <w:t>联系电话：</w:t>
      </w:r>
      <w:r>
        <w:rPr>
          <w:rFonts w:hint="eastAsia" w:ascii="宋体" w:hAnsi="宋体" w:cs="Arial"/>
          <w:bCs/>
          <w:color w:val="000000" w:themeColor="text1"/>
          <w:szCs w:val="21"/>
        </w:rPr>
        <w:t>0371-86257559</w:t>
      </w:r>
    </w:p>
    <w:p>
      <w:pPr>
        <w:jc w:val="left"/>
        <w:rPr>
          <w:rFonts w:ascii="宋体" w:hAnsi="宋体" w:cs="Arial"/>
          <w:bCs/>
          <w:color w:val="000000" w:themeColor="text1"/>
          <w:szCs w:val="21"/>
        </w:rPr>
      </w:pPr>
      <w:r>
        <w:rPr>
          <w:rFonts w:hint="eastAsia" w:ascii="宋体" w:hAnsi="宋体" w:cs="Arial"/>
          <w:bCs/>
          <w:color w:val="000000" w:themeColor="text1"/>
          <w:szCs w:val="21"/>
        </w:rPr>
        <w:t xml:space="preserve">    </w:t>
      </w:r>
      <w:r>
        <w:rPr>
          <w:rFonts w:ascii="宋体" w:hAnsi="宋体" w:cs="Arial"/>
          <w:bCs/>
          <w:color w:val="000000" w:themeColor="text1"/>
          <w:szCs w:val="21"/>
        </w:rPr>
        <w:t>地址：</w:t>
      </w:r>
      <w:r>
        <w:rPr>
          <w:rFonts w:hint="eastAsia" w:ascii="宋体" w:hAnsi="宋体" w:cs="Arial"/>
          <w:bCs/>
          <w:color w:val="000000" w:themeColor="text1"/>
          <w:szCs w:val="21"/>
        </w:rPr>
        <w:t>郑州市中原路91号</w:t>
      </w:r>
      <w:r>
        <w:rPr>
          <w:rFonts w:hint="eastAsia" w:ascii="宋体" w:hAnsi="宋体" w:cs="Arial"/>
          <w:color w:val="000000" w:themeColor="text1"/>
          <w:szCs w:val="21"/>
        </w:rPr>
        <w:t>河南省公路工程物资有限公司</w:t>
      </w:r>
      <w:r>
        <w:rPr>
          <w:rFonts w:hint="eastAsia" w:ascii="宋体" w:hAnsi="宋体" w:cs="Arial"/>
          <w:bCs/>
          <w:color w:val="000000" w:themeColor="text1"/>
          <w:szCs w:val="21"/>
        </w:rPr>
        <w:t>614房间</w:t>
      </w:r>
    </w:p>
    <w:p>
      <w:pPr>
        <w:ind w:firstLine="405"/>
        <w:jc w:val="left"/>
        <w:rPr>
          <w:rFonts w:ascii="宋体" w:hAnsi="宋体" w:cs="Arial"/>
          <w:bCs/>
          <w:color w:val="000000" w:themeColor="text1"/>
          <w:szCs w:val="21"/>
        </w:rPr>
      </w:pPr>
      <w:r>
        <w:rPr>
          <w:rFonts w:ascii="宋体" w:hAnsi="宋体" w:cs="Arial"/>
          <w:bCs/>
          <w:color w:val="000000" w:themeColor="text1"/>
          <w:szCs w:val="21"/>
        </w:rPr>
        <w:t>邮编：</w:t>
      </w:r>
      <w:r>
        <w:rPr>
          <w:rFonts w:hint="eastAsia" w:ascii="宋体" w:hAnsi="宋体" w:cs="Arial"/>
          <w:bCs/>
          <w:color w:val="000000" w:themeColor="text1"/>
          <w:szCs w:val="21"/>
        </w:rPr>
        <w:t>450052</w:t>
      </w:r>
    </w:p>
    <w:p>
      <w:pPr>
        <w:ind w:firstLine="405"/>
        <w:jc w:val="left"/>
        <w:rPr>
          <w:rFonts w:ascii="宋体" w:hAnsi="宋体" w:cs="Arial"/>
          <w:bCs/>
          <w:color w:val="000000" w:themeColor="text1"/>
          <w:szCs w:val="21"/>
        </w:rPr>
      </w:pPr>
    </w:p>
    <w:p>
      <w:pPr>
        <w:ind w:firstLine="405"/>
        <w:jc w:val="left"/>
        <w:rPr>
          <w:rFonts w:ascii="宋体" w:hAnsi="宋体" w:cs="Arial"/>
          <w:bCs/>
          <w:color w:val="000000" w:themeColor="text1"/>
          <w:szCs w:val="21"/>
        </w:rPr>
      </w:pPr>
      <w:r>
        <w:rPr>
          <w:rFonts w:hint="eastAsia" w:ascii="宋体" w:hAnsi="宋体" w:cs="Arial"/>
          <w:bCs/>
          <w:color w:val="000000" w:themeColor="text1"/>
          <w:szCs w:val="21"/>
        </w:rPr>
        <w:t>商登高速郑州境段BT项目经理部</w:t>
      </w:r>
    </w:p>
    <w:p>
      <w:pPr>
        <w:ind w:firstLine="405"/>
        <w:jc w:val="left"/>
        <w:rPr>
          <w:rFonts w:ascii="宋体" w:hAnsi="宋体" w:cs="Arial"/>
          <w:bCs/>
          <w:color w:val="000000" w:themeColor="text1"/>
          <w:szCs w:val="21"/>
        </w:rPr>
      </w:pPr>
      <w:r>
        <w:rPr>
          <w:rFonts w:hint="eastAsia" w:ascii="宋体" w:hAnsi="宋体" w:cs="Arial"/>
          <w:bCs/>
          <w:color w:val="000000" w:themeColor="text1"/>
          <w:szCs w:val="21"/>
        </w:rPr>
        <w:t>联系人：瞿先生  联系电话：15286809776</w:t>
      </w:r>
    </w:p>
    <w:p>
      <w:pPr>
        <w:ind w:firstLine="405"/>
        <w:jc w:val="left"/>
        <w:rPr>
          <w:rFonts w:ascii="宋体" w:hAnsi="宋体" w:cs="Arial"/>
          <w:bCs/>
          <w:color w:val="000000" w:themeColor="text1"/>
          <w:szCs w:val="21"/>
        </w:rPr>
      </w:pPr>
    </w:p>
    <w:p>
      <w:pPr>
        <w:ind w:firstLine="405"/>
        <w:jc w:val="left"/>
        <w:rPr>
          <w:rFonts w:ascii="宋体" w:hAnsi="宋体" w:cs="Arial"/>
          <w:bCs/>
          <w:color w:val="000000" w:themeColor="text1"/>
          <w:szCs w:val="21"/>
        </w:rPr>
      </w:pPr>
      <w:r>
        <w:rPr>
          <w:rFonts w:hint="eastAsia" w:ascii="宋体" w:hAnsi="宋体" w:cs="Arial"/>
          <w:bCs/>
          <w:color w:val="000000" w:themeColor="text1"/>
          <w:szCs w:val="21"/>
        </w:rPr>
        <w:t>技术咨询</w:t>
      </w:r>
    </w:p>
    <w:p>
      <w:pPr>
        <w:ind w:firstLine="405"/>
        <w:jc w:val="left"/>
        <w:rPr>
          <w:rFonts w:ascii="宋体" w:hAnsi="宋体" w:cs="Arial"/>
          <w:bCs/>
          <w:color w:val="000000" w:themeColor="text1"/>
          <w:szCs w:val="21"/>
        </w:rPr>
      </w:pPr>
      <w:r>
        <w:rPr>
          <w:rFonts w:hint="eastAsia" w:ascii="宋体" w:hAnsi="宋体" w:cs="Arial"/>
          <w:bCs/>
          <w:color w:val="000000" w:themeColor="text1"/>
          <w:szCs w:val="21"/>
        </w:rPr>
        <w:t>联系人：杨先生  联系电话：13271591672</w:t>
      </w:r>
    </w:p>
    <w:p>
      <w:pPr>
        <w:outlineLvl w:val="1"/>
        <w:rPr>
          <w:rFonts w:ascii="宋体" w:hAnsi="宋体" w:cs="Arial"/>
          <w:bCs/>
          <w:color w:val="000000" w:themeColor="text1"/>
          <w:szCs w:val="21"/>
        </w:rPr>
      </w:pPr>
      <w:bookmarkStart w:id="13" w:name="_Toc476243341"/>
      <w:r>
        <w:rPr>
          <w:rFonts w:hint="eastAsia" w:ascii="宋体" w:hAnsi="宋体" w:cs="仿宋_GB2312"/>
          <w:b/>
          <w:color w:val="000000" w:themeColor="text1"/>
          <w:szCs w:val="21"/>
        </w:rPr>
        <w:t>10、监察部门</w:t>
      </w:r>
      <w:bookmarkEnd w:id="13"/>
    </w:p>
    <w:p>
      <w:pPr>
        <w:ind w:firstLine="420" w:firstLineChars="200"/>
        <w:jc w:val="left"/>
        <w:rPr>
          <w:rFonts w:ascii="宋体" w:hAnsi="宋体" w:cs="Arial"/>
          <w:bCs/>
          <w:color w:val="000000" w:themeColor="text1"/>
          <w:szCs w:val="21"/>
        </w:rPr>
      </w:pPr>
      <w:r>
        <w:rPr>
          <w:rFonts w:hint="eastAsia" w:ascii="宋体" w:hAnsi="宋体" w:cs="Arial"/>
          <w:bCs/>
          <w:color w:val="000000" w:themeColor="text1"/>
          <w:szCs w:val="21"/>
        </w:rPr>
        <w:t>河南省公路工程局集团有限公司监察室</w:t>
      </w:r>
    </w:p>
    <w:p>
      <w:pPr>
        <w:ind w:firstLine="420" w:firstLineChars="200"/>
        <w:jc w:val="left"/>
        <w:rPr>
          <w:rFonts w:ascii="宋体" w:hAnsi="宋体" w:cs="Arial"/>
          <w:bCs/>
          <w:color w:val="000000" w:themeColor="text1"/>
          <w:szCs w:val="21"/>
        </w:rPr>
      </w:pPr>
      <w:r>
        <w:rPr>
          <w:rFonts w:hint="eastAsia" w:ascii="宋体" w:hAnsi="宋体" w:cs="Arial"/>
          <w:bCs/>
          <w:color w:val="000000" w:themeColor="text1"/>
          <w:szCs w:val="21"/>
        </w:rPr>
        <w:t>联系电话：0371-67165398</w:t>
      </w:r>
    </w:p>
    <w:p>
      <w:pPr>
        <w:jc w:val="center"/>
        <w:rPr>
          <w:rFonts w:ascii="宋体" w:hAnsi="宋体"/>
          <w:color w:val="000000" w:themeColor="text1"/>
          <w:szCs w:val="21"/>
        </w:rPr>
      </w:pPr>
      <w:r>
        <w:rPr>
          <w:rFonts w:hint="eastAsia" w:ascii="宋体" w:hAnsi="宋体"/>
          <w:color w:val="000000" w:themeColor="text1"/>
          <w:szCs w:val="21"/>
        </w:rPr>
        <w:t xml:space="preserve">                                                     </w:t>
      </w:r>
    </w:p>
    <w:p>
      <w:pPr>
        <w:jc w:val="center"/>
        <w:rPr>
          <w:rFonts w:ascii="宋体" w:hAnsi="宋体"/>
          <w:color w:val="000000" w:themeColor="text1"/>
          <w:szCs w:val="21"/>
        </w:rPr>
      </w:pPr>
    </w:p>
    <w:p>
      <w:pPr>
        <w:jc w:val="center"/>
        <w:rPr>
          <w:rFonts w:ascii="宋体" w:hAnsi="宋体"/>
          <w:color w:val="000000" w:themeColor="text1"/>
          <w:szCs w:val="21"/>
        </w:rPr>
      </w:pPr>
    </w:p>
    <w:p>
      <w:pPr>
        <w:jc w:val="center"/>
        <w:rPr>
          <w:rFonts w:ascii="宋体" w:hAnsi="宋体"/>
          <w:color w:val="000000" w:themeColor="text1"/>
          <w:szCs w:val="21"/>
        </w:rPr>
      </w:pPr>
    </w:p>
    <w:p>
      <w:pPr>
        <w:jc w:val="center"/>
        <w:rPr>
          <w:rFonts w:ascii="宋体" w:hAnsi="宋体"/>
          <w:color w:val="000000" w:themeColor="text1"/>
          <w:szCs w:val="21"/>
        </w:rPr>
      </w:pPr>
      <w:r>
        <w:rPr>
          <w:rFonts w:hint="eastAsia" w:ascii="宋体" w:hAnsi="宋体"/>
          <w:color w:val="000000" w:themeColor="text1"/>
          <w:szCs w:val="21"/>
        </w:rPr>
        <w:t xml:space="preserve">                                                        二0一七年三月七日</w:t>
      </w:r>
    </w:p>
    <w:p>
      <w:pPr>
        <w:rPr>
          <w:rFonts w:ascii="宋体" w:hAnsi="宋体" w:cs="Arial"/>
          <w:b/>
          <w:bCs/>
          <w:color w:val="000000" w:themeColor="text1"/>
          <w:sz w:val="32"/>
          <w:szCs w:val="32"/>
        </w:rPr>
        <w:sectPr>
          <w:pgSz w:w="11906" w:h="16838"/>
          <w:pgMar w:top="1440" w:right="1800" w:bottom="1440" w:left="1800" w:header="851" w:footer="992" w:gutter="0"/>
          <w:cols w:space="720" w:num="1"/>
          <w:docGrid w:type="lines" w:linePitch="312" w:charSpace="0"/>
        </w:sectPr>
      </w:pPr>
    </w:p>
    <w:p>
      <w:pPr>
        <w:ind w:firstLine="420" w:firstLineChars="200"/>
        <w:rPr>
          <w:rFonts w:ascii="宋体" w:hAnsi="宋体" w:cs="Arial"/>
          <w:bCs/>
          <w:color w:val="000000" w:themeColor="text1"/>
          <w:szCs w:val="21"/>
        </w:rPr>
      </w:pPr>
    </w:p>
    <w:p>
      <w:pPr>
        <w:jc w:val="center"/>
        <w:outlineLvl w:val="1"/>
        <w:rPr>
          <w:rFonts w:ascii="宋体" w:hAnsi="宋体" w:cs="宋体"/>
          <w:b/>
          <w:bCs/>
          <w:color w:val="000000" w:themeColor="text1"/>
          <w:kern w:val="0"/>
          <w:sz w:val="32"/>
          <w:szCs w:val="32"/>
        </w:rPr>
      </w:pPr>
      <w:bookmarkStart w:id="14" w:name="_Toc475694556"/>
      <w:r>
        <w:rPr>
          <w:rFonts w:hint="eastAsia" w:ascii="宋体" w:hAnsi="宋体" w:cs="宋体"/>
          <w:b/>
          <w:bCs/>
          <w:color w:val="000000" w:themeColor="text1"/>
          <w:kern w:val="0"/>
          <w:sz w:val="32"/>
          <w:szCs w:val="32"/>
        </w:rPr>
        <w:t>购买招标文件申请表</w:t>
      </w:r>
      <w:bookmarkEnd w:id="14"/>
    </w:p>
    <w:p>
      <w:pPr>
        <w:jc w:val="left"/>
        <w:rPr>
          <w:rFonts w:ascii="宋体" w:hAnsi="宋体" w:cs="宋体"/>
          <w:b/>
          <w:bCs/>
          <w:color w:val="000000" w:themeColor="text1"/>
          <w:kern w:val="0"/>
          <w:sz w:val="28"/>
          <w:szCs w:val="28"/>
        </w:rPr>
      </w:pPr>
      <w:r>
        <w:rPr>
          <w:rFonts w:hint="eastAsia" w:ascii="宋体" w:hAnsi="宋体" w:cs="宋体"/>
          <w:b/>
          <w:bCs/>
          <w:color w:val="000000" w:themeColor="text1"/>
          <w:kern w:val="0"/>
          <w:sz w:val="24"/>
        </w:rPr>
        <w:t>招标编号：豫工物招采（2017）004号</w:t>
      </w:r>
    </w:p>
    <w:tbl>
      <w:tblPr>
        <w:tblStyle w:val="5"/>
        <w:tblpPr w:leftFromText="180" w:rightFromText="180" w:vertAnchor="text" w:horzAnchor="page" w:tblpX="1432" w:tblpY="303"/>
        <w:tblOverlap w:val="never"/>
        <w:tblW w:w="9654" w:type="dxa"/>
        <w:tblInd w:w="0" w:type="dxa"/>
        <w:tblLayout w:type="fixed"/>
        <w:tblCellMar>
          <w:top w:w="0" w:type="dxa"/>
          <w:left w:w="108" w:type="dxa"/>
          <w:bottom w:w="0" w:type="dxa"/>
          <w:right w:w="108" w:type="dxa"/>
        </w:tblCellMar>
      </w:tblPr>
      <w:tblGrid>
        <w:gridCol w:w="2511"/>
        <w:gridCol w:w="3033"/>
        <w:gridCol w:w="1701"/>
        <w:gridCol w:w="2409"/>
      </w:tblGrid>
      <w:tr>
        <w:tblPrEx>
          <w:tblLayout w:type="fixed"/>
          <w:tblCellMar>
            <w:top w:w="0" w:type="dxa"/>
            <w:left w:w="108" w:type="dxa"/>
            <w:bottom w:w="0" w:type="dxa"/>
            <w:right w:w="108" w:type="dxa"/>
          </w:tblCellMar>
        </w:tblPrEx>
        <w:trPr>
          <w:trHeight w:val="645" w:hRule="atLeast"/>
        </w:trPr>
        <w:tc>
          <w:tcPr>
            <w:tcW w:w="2511"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themeColor="text1"/>
                <w:kern w:val="0"/>
                <w:szCs w:val="21"/>
              </w:rPr>
            </w:pPr>
            <w:r>
              <w:rPr>
                <w:rFonts w:hint="eastAsia" w:ascii="宋体" w:hAnsi="宋体" w:cs="宋体"/>
                <w:color w:val="000000" w:themeColor="text1"/>
                <w:kern w:val="0"/>
                <w:szCs w:val="21"/>
              </w:rPr>
              <w:t>投标人单位名称</w:t>
            </w:r>
          </w:p>
        </w:tc>
        <w:tc>
          <w:tcPr>
            <w:tcW w:w="7143" w:type="dxa"/>
            <w:gridSpan w:val="3"/>
            <w:vMerge w:val="restart"/>
            <w:tcBorders>
              <w:top w:val="single" w:color="auto" w:sz="4" w:space="0"/>
              <w:left w:val="single" w:color="auto" w:sz="4" w:space="0"/>
              <w:bottom w:val="single" w:color="000000" w:sz="4" w:space="0"/>
              <w:right w:val="single" w:color="000000" w:sz="4" w:space="0"/>
            </w:tcBorders>
            <w:vAlign w:val="center"/>
          </w:tcPr>
          <w:p>
            <w:pPr>
              <w:widowControl/>
              <w:jc w:val="center"/>
              <w:rPr>
                <w:color w:val="000000" w:themeColor="text1"/>
                <w:kern w:val="0"/>
                <w:szCs w:val="21"/>
              </w:rPr>
            </w:pPr>
            <w:r>
              <w:rPr>
                <w:rFonts w:hint="eastAsia"/>
                <w:color w:val="000000" w:themeColor="text1"/>
                <w:kern w:val="0"/>
                <w:szCs w:val="21"/>
              </w:rPr>
              <w:t>（填写单位名称）</w:t>
            </w:r>
            <w:r>
              <w:rPr>
                <w:color w:val="000000" w:themeColor="text1"/>
                <w:kern w:val="0"/>
                <w:szCs w:val="21"/>
              </w:rPr>
              <w:t xml:space="preserve">            </w:t>
            </w:r>
            <w:r>
              <w:rPr>
                <w:rFonts w:hint="eastAsia"/>
                <w:color w:val="000000" w:themeColor="text1"/>
                <w:kern w:val="0"/>
                <w:szCs w:val="21"/>
              </w:rPr>
              <w:t>（盖单位公章）　</w:t>
            </w:r>
          </w:p>
        </w:tc>
      </w:tr>
      <w:tr>
        <w:tblPrEx>
          <w:tblLayout w:type="fixed"/>
          <w:tblCellMar>
            <w:top w:w="0" w:type="dxa"/>
            <w:left w:w="108" w:type="dxa"/>
            <w:bottom w:w="0" w:type="dxa"/>
            <w:right w:w="108" w:type="dxa"/>
          </w:tblCellMar>
        </w:tblPrEx>
        <w:trPr>
          <w:trHeight w:val="312" w:hRule="atLeast"/>
        </w:trPr>
        <w:tc>
          <w:tcPr>
            <w:tcW w:w="251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themeColor="text1"/>
                <w:kern w:val="0"/>
                <w:szCs w:val="21"/>
              </w:rPr>
            </w:pPr>
          </w:p>
        </w:tc>
        <w:tc>
          <w:tcPr>
            <w:tcW w:w="7143" w:type="dxa"/>
            <w:gridSpan w:val="3"/>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color w:val="000000" w:themeColor="text1"/>
                <w:kern w:val="0"/>
                <w:szCs w:val="21"/>
              </w:rPr>
            </w:pPr>
          </w:p>
        </w:tc>
      </w:tr>
      <w:tr>
        <w:tblPrEx>
          <w:tblLayout w:type="fixed"/>
          <w:tblCellMar>
            <w:top w:w="0" w:type="dxa"/>
            <w:left w:w="108" w:type="dxa"/>
            <w:bottom w:w="0" w:type="dxa"/>
            <w:right w:w="108" w:type="dxa"/>
          </w:tblCellMar>
        </w:tblPrEx>
        <w:trPr>
          <w:trHeight w:val="1020" w:hRule="atLeast"/>
        </w:trPr>
        <w:tc>
          <w:tcPr>
            <w:tcW w:w="2511" w:type="dxa"/>
            <w:tcBorders>
              <w:top w:val="single" w:color="auto" w:sz="4" w:space="0"/>
              <w:left w:val="single" w:color="auto" w:sz="4" w:space="0"/>
              <w:bottom w:val="single" w:color="auto" w:sz="4" w:space="0"/>
              <w:right w:val="single" w:color="auto" w:sz="4" w:space="0"/>
            </w:tcBorders>
            <w:vAlign w:val="center"/>
          </w:tcPr>
          <w:p>
            <w:pPr>
              <w:widowControl/>
              <w:ind w:left="630" w:hanging="630" w:hangingChars="300"/>
              <w:jc w:val="left"/>
              <w:rPr>
                <w:rFonts w:ascii="宋体" w:hAnsi="宋体"/>
                <w:color w:val="000000" w:themeColor="text1"/>
                <w:kern w:val="0"/>
                <w:szCs w:val="21"/>
              </w:rPr>
            </w:pPr>
            <w:r>
              <w:rPr>
                <w:color w:val="000000" w:themeColor="text1"/>
                <w:kern w:val="0"/>
                <w:szCs w:val="21"/>
              </w:rPr>
              <w:t xml:space="preserve">    </w:t>
            </w:r>
            <w:r>
              <w:rPr>
                <w:rFonts w:hint="eastAsia" w:ascii="宋体" w:hAnsi="宋体"/>
                <w:color w:val="000000" w:themeColor="text1"/>
                <w:kern w:val="0"/>
                <w:szCs w:val="21"/>
              </w:rPr>
              <w:t>购买招标文件</w:t>
            </w:r>
          </w:p>
          <w:p>
            <w:pPr>
              <w:widowControl/>
              <w:ind w:left="630" w:leftChars="300"/>
              <w:jc w:val="left"/>
              <w:rPr>
                <w:color w:val="000000" w:themeColor="text1"/>
                <w:kern w:val="0"/>
                <w:szCs w:val="21"/>
              </w:rPr>
            </w:pPr>
            <w:r>
              <w:rPr>
                <w:rFonts w:hint="eastAsia" w:ascii="宋体" w:hAnsi="宋体"/>
                <w:color w:val="000000" w:themeColor="text1"/>
                <w:kern w:val="0"/>
                <w:szCs w:val="21"/>
              </w:rPr>
              <w:t>物资名称</w:t>
            </w:r>
            <w:r>
              <w:rPr>
                <w:color w:val="000000" w:themeColor="text1"/>
                <w:kern w:val="0"/>
                <w:szCs w:val="21"/>
              </w:rPr>
              <w:t xml:space="preserve">          </w:t>
            </w:r>
          </w:p>
        </w:tc>
        <w:tc>
          <w:tcPr>
            <w:tcW w:w="3033" w:type="dxa"/>
            <w:tcBorders>
              <w:top w:val="nil"/>
              <w:left w:val="nil"/>
              <w:bottom w:val="single" w:color="auto" w:sz="4" w:space="0"/>
              <w:right w:val="single" w:color="auto" w:sz="4" w:space="0"/>
            </w:tcBorders>
            <w:vAlign w:val="center"/>
          </w:tcPr>
          <w:p>
            <w:pPr>
              <w:widowControl/>
              <w:jc w:val="left"/>
              <w:rPr>
                <w:rFonts w:ascii="宋体" w:hAnsi="宋体" w:cs="宋体"/>
                <w:color w:val="000000" w:themeColor="text1"/>
                <w:kern w:val="0"/>
                <w:szCs w:val="21"/>
              </w:rPr>
            </w:pPr>
            <w:r>
              <w:rPr>
                <w:rFonts w:hint="eastAsia" w:ascii="宋体" w:hAnsi="宋体" w:cs="宋体"/>
                <w:color w:val="000000" w:themeColor="text1"/>
                <w:kern w:val="0"/>
                <w:szCs w:val="21"/>
              </w:rPr>
              <w:t>　</w:t>
            </w:r>
          </w:p>
          <w:p>
            <w:pPr>
              <w:widowControl/>
              <w:jc w:val="center"/>
              <w:rPr>
                <w:rFonts w:ascii="宋体" w:hAnsi="宋体" w:cs="宋体"/>
                <w:color w:val="000000" w:themeColor="text1"/>
                <w:kern w:val="0"/>
                <w:szCs w:val="21"/>
              </w:rPr>
            </w:pPr>
          </w:p>
        </w:tc>
        <w:tc>
          <w:tcPr>
            <w:tcW w:w="1701" w:type="dxa"/>
            <w:tcBorders>
              <w:top w:val="nil"/>
              <w:left w:val="nil"/>
              <w:bottom w:val="single" w:color="auto" w:sz="4" w:space="0"/>
              <w:right w:val="single" w:color="auto" w:sz="4" w:space="0"/>
            </w:tcBorders>
            <w:vAlign w:val="center"/>
          </w:tcPr>
          <w:p>
            <w:pPr>
              <w:jc w:val="center"/>
              <w:rPr>
                <w:rFonts w:ascii="宋体" w:hAnsi="宋体" w:cs="宋体"/>
                <w:color w:val="000000" w:themeColor="text1"/>
                <w:kern w:val="0"/>
                <w:szCs w:val="21"/>
              </w:rPr>
            </w:pPr>
            <w:r>
              <w:rPr>
                <w:rFonts w:hint="eastAsia" w:ascii="宋体" w:hAnsi="宋体" w:cs="宋体"/>
                <w:color w:val="000000" w:themeColor="text1"/>
                <w:kern w:val="0"/>
                <w:szCs w:val="21"/>
              </w:rPr>
              <w:t>包 件 号</w:t>
            </w:r>
          </w:p>
        </w:tc>
        <w:tc>
          <w:tcPr>
            <w:tcW w:w="2409" w:type="dxa"/>
            <w:tcBorders>
              <w:top w:val="nil"/>
              <w:left w:val="nil"/>
              <w:bottom w:val="single" w:color="auto" w:sz="4" w:space="0"/>
              <w:right w:val="single" w:color="auto" w:sz="4" w:space="0"/>
            </w:tcBorders>
            <w:vAlign w:val="center"/>
          </w:tcPr>
          <w:p>
            <w:pPr>
              <w:widowControl/>
              <w:jc w:val="left"/>
              <w:rPr>
                <w:rFonts w:ascii="宋体" w:hAnsi="宋体" w:cs="宋体"/>
                <w:color w:val="000000" w:themeColor="text1"/>
                <w:kern w:val="0"/>
                <w:szCs w:val="21"/>
              </w:rPr>
            </w:pPr>
          </w:p>
          <w:p>
            <w:pPr>
              <w:jc w:val="center"/>
              <w:rPr>
                <w:rFonts w:ascii="宋体" w:hAnsi="宋体" w:cs="宋体"/>
                <w:color w:val="000000" w:themeColor="text1"/>
                <w:kern w:val="0"/>
                <w:szCs w:val="21"/>
              </w:rPr>
            </w:pPr>
            <w:r>
              <w:rPr>
                <w:rFonts w:hint="eastAsia" w:ascii="宋体" w:hAnsi="宋体" w:cs="宋体"/>
                <w:color w:val="000000" w:themeColor="text1"/>
                <w:kern w:val="0"/>
                <w:szCs w:val="21"/>
              </w:rPr>
              <w:t>　</w:t>
            </w:r>
          </w:p>
        </w:tc>
      </w:tr>
      <w:tr>
        <w:tblPrEx>
          <w:tblLayout w:type="fixed"/>
          <w:tblCellMar>
            <w:top w:w="0" w:type="dxa"/>
            <w:left w:w="108" w:type="dxa"/>
            <w:bottom w:w="0" w:type="dxa"/>
            <w:right w:w="108" w:type="dxa"/>
          </w:tblCellMar>
        </w:tblPrEx>
        <w:trPr>
          <w:trHeight w:val="840" w:hRule="atLeast"/>
        </w:trPr>
        <w:tc>
          <w:tcPr>
            <w:tcW w:w="251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themeColor="text1"/>
                <w:kern w:val="0"/>
                <w:szCs w:val="21"/>
              </w:rPr>
            </w:pPr>
            <w:r>
              <w:rPr>
                <w:rFonts w:hint="eastAsia" w:ascii="宋体" w:hAnsi="宋体" w:cs="宋体"/>
                <w:color w:val="000000" w:themeColor="text1"/>
                <w:kern w:val="0"/>
                <w:szCs w:val="21"/>
              </w:rPr>
              <w:t>联 系 人</w:t>
            </w:r>
          </w:p>
        </w:tc>
        <w:tc>
          <w:tcPr>
            <w:tcW w:w="3033"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themeColor="text1"/>
                <w:kern w:val="0"/>
                <w:szCs w:val="21"/>
              </w:rPr>
            </w:pPr>
            <w:r>
              <w:rPr>
                <w:rFonts w:hint="eastAsia" w:ascii="宋体" w:hAnsi="宋体" w:cs="宋体"/>
                <w:color w:val="000000" w:themeColor="text1"/>
                <w:kern w:val="0"/>
                <w:szCs w:val="21"/>
              </w:rPr>
              <w:t>　</w:t>
            </w:r>
          </w:p>
        </w:tc>
        <w:tc>
          <w:tcPr>
            <w:tcW w:w="1701"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themeColor="text1"/>
                <w:kern w:val="0"/>
                <w:szCs w:val="21"/>
              </w:rPr>
            </w:pPr>
            <w:r>
              <w:rPr>
                <w:rFonts w:hint="eastAsia" w:ascii="宋体" w:hAnsi="宋体" w:cs="宋体"/>
                <w:color w:val="000000" w:themeColor="text1"/>
                <w:kern w:val="0"/>
                <w:szCs w:val="21"/>
              </w:rPr>
              <w:t>手    机</w:t>
            </w:r>
            <w:r>
              <w:rPr>
                <w:color w:val="000000" w:themeColor="text1"/>
                <w:kern w:val="0"/>
                <w:szCs w:val="21"/>
              </w:rPr>
              <w:t xml:space="preserve">   </w:t>
            </w:r>
          </w:p>
        </w:tc>
        <w:tc>
          <w:tcPr>
            <w:tcW w:w="240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themeColor="text1"/>
                <w:kern w:val="0"/>
                <w:szCs w:val="21"/>
              </w:rPr>
            </w:pPr>
            <w:r>
              <w:rPr>
                <w:rFonts w:hint="eastAsia" w:ascii="宋体" w:hAnsi="宋体" w:cs="宋体"/>
                <w:color w:val="000000" w:themeColor="text1"/>
                <w:kern w:val="0"/>
                <w:szCs w:val="21"/>
              </w:rPr>
              <w:t>　</w:t>
            </w:r>
          </w:p>
        </w:tc>
      </w:tr>
      <w:tr>
        <w:tblPrEx>
          <w:tblLayout w:type="fixed"/>
          <w:tblCellMar>
            <w:top w:w="0" w:type="dxa"/>
            <w:left w:w="108" w:type="dxa"/>
            <w:bottom w:w="0" w:type="dxa"/>
            <w:right w:w="108" w:type="dxa"/>
          </w:tblCellMar>
        </w:tblPrEx>
        <w:trPr>
          <w:trHeight w:val="840" w:hRule="atLeast"/>
        </w:trPr>
        <w:tc>
          <w:tcPr>
            <w:tcW w:w="251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themeColor="text1"/>
                <w:kern w:val="0"/>
                <w:szCs w:val="21"/>
              </w:rPr>
            </w:pPr>
            <w:r>
              <w:rPr>
                <w:rFonts w:hint="eastAsia" w:ascii="宋体" w:hAnsi="宋体" w:cs="宋体"/>
                <w:color w:val="000000" w:themeColor="text1"/>
                <w:kern w:val="0"/>
                <w:szCs w:val="21"/>
              </w:rPr>
              <w:t>办公电话</w:t>
            </w:r>
          </w:p>
        </w:tc>
        <w:tc>
          <w:tcPr>
            <w:tcW w:w="3033" w:type="dxa"/>
            <w:tcBorders>
              <w:top w:val="single" w:color="auto" w:sz="4" w:space="0"/>
              <w:left w:val="nil"/>
              <w:bottom w:val="single" w:color="auto" w:sz="4" w:space="0"/>
              <w:right w:val="single" w:color="auto" w:sz="4" w:space="0"/>
            </w:tcBorders>
            <w:vAlign w:val="center"/>
          </w:tcPr>
          <w:p>
            <w:pPr>
              <w:widowControl/>
              <w:jc w:val="left"/>
              <w:rPr>
                <w:rFonts w:ascii="宋体" w:hAnsi="宋体" w:cs="宋体"/>
                <w:color w:val="000000" w:themeColor="text1"/>
                <w:kern w:val="0"/>
                <w:szCs w:val="21"/>
              </w:rPr>
            </w:pPr>
          </w:p>
        </w:tc>
        <w:tc>
          <w:tcPr>
            <w:tcW w:w="1701"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themeColor="text1"/>
                <w:kern w:val="0"/>
                <w:szCs w:val="21"/>
              </w:rPr>
            </w:pPr>
            <w:r>
              <w:rPr>
                <w:rFonts w:hint="eastAsia" w:ascii="宋体" w:hAnsi="宋体" w:cs="宋体"/>
                <w:color w:val="000000" w:themeColor="text1"/>
                <w:kern w:val="0"/>
                <w:szCs w:val="21"/>
              </w:rPr>
              <w:t>办公传真</w:t>
            </w:r>
          </w:p>
        </w:tc>
        <w:tc>
          <w:tcPr>
            <w:tcW w:w="2409" w:type="dxa"/>
            <w:tcBorders>
              <w:top w:val="single" w:color="auto" w:sz="4" w:space="0"/>
              <w:left w:val="nil"/>
              <w:bottom w:val="single" w:color="auto" w:sz="4" w:space="0"/>
              <w:right w:val="single" w:color="auto" w:sz="4" w:space="0"/>
            </w:tcBorders>
            <w:vAlign w:val="center"/>
          </w:tcPr>
          <w:p>
            <w:pPr>
              <w:widowControl/>
              <w:jc w:val="left"/>
              <w:rPr>
                <w:rFonts w:ascii="宋体" w:hAnsi="宋体" w:cs="宋体"/>
                <w:color w:val="000000" w:themeColor="text1"/>
                <w:kern w:val="0"/>
                <w:szCs w:val="21"/>
              </w:rPr>
            </w:pPr>
          </w:p>
        </w:tc>
      </w:tr>
      <w:tr>
        <w:tblPrEx>
          <w:tblLayout w:type="fixed"/>
        </w:tblPrEx>
        <w:trPr>
          <w:trHeight w:val="928" w:hRule="atLeast"/>
        </w:trPr>
        <w:tc>
          <w:tcPr>
            <w:tcW w:w="251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themeColor="text1"/>
                <w:kern w:val="0"/>
                <w:szCs w:val="21"/>
              </w:rPr>
            </w:pPr>
            <w:r>
              <w:rPr>
                <w:rFonts w:hint="eastAsia" w:ascii="宋体" w:hAnsi="宋体" w:cs="宋体"/>
                <w:color w:val="000000" w:themeColor="text1"/>
                <w:kern w:val="0"/>
                <w:szCs w:val="21"/>
              </w:rPr>
              <w:t>电子邮箱</w:t>
            </w:r>
          </w:p>
        </w:tc>
        <w:tc>
          <w:tcPr>
            <w:tcW w:w="3033"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themeColor="text1"/>
                <w:kern w:val="0"/>
                <w:szCs w:val="21"/>
              </w:rPr>
            </w:pPr>
          </w:p>
        </w:tc>
        <w:tc>
          <w:tcPr>
            <w:tcW w:w="1701" w:type="dxa"/>
            <w:tcBorders>
              <w:top w:val="single" w:color="auto" w:sz="4" w:space="0"/>
              <w:left w:val="nil"/>
              <w:bottom w:val="single" w:color="auto" w:sz="4" w:space="0"/>
              <w:right w:val="single" w:color="auto" w:sz="4" w:space="0"/>
            </w:tcBorders>
            <w:vAlign w:val="center"/>
          </w:tcPr>
          <w:p>
            <w:pPr>
              <w:jc w:val="center"/>
              <w:rPr>
                <w:rFonts w:ascii="宋体" w:hAnsi="宋体" w:cs="宋体"/>
                <w:color w:val="000000" w:themeColor="text1"/>
                <w:kern w:val="0"/>
                <w:szCs w:val="21"/>
              </w:rPr>
            </w:pPr>
            <w:r>
              <w:rPr>
                <w:rFonts w:hint="eastAsia" w:ascii="宋体" w:hAnsi="宋体" w:cs="宋体"/>
                <w:color w:val="000000" w:themeColor="text1"/>
                <w:kern w:val="0"/>
                <w:szCs w:val="21"/>
              </w:rPr>
              <w:t>邮     编</w:t>
            </w:r>
          </w:p>
        </w:tc>
        <w:tc>
          <w:tcPr>
            <w:tcW w:w="2409" w:type="dxa"/>
            <w:tcBorders>
              <w:top w:val="single" w:color="auto" w:sz="4" w:space="0"/>
              <w:left w:val="nil"/>
              <w:bottom w:val="single" w:color="auto" w:sz="4" w:space="0"/>
              <w:right w:val="single" w:color="auto" w:sz="4" w:space="0"/>
            </w:tcBorders>
            <w:vAlign w:val="center"/>
          </w:tcPr>
          <w:p>
            <w:pPr>
              <w:jc w:val="center"/>
              <w:rPr>
                <w:rFonts w:ascii="宋体" w:hAnsi="宋体" w:cs="宋体"/>
                <w:color w:val="000000" w:themeColor="text1"/>
                <w:kern w:val="0"/>
                <w:szCs w:val="21"/>
              </w:rPr>
            </w:pPr>
            <w:r>
              <w:rPr>
                <w:rFonts w:hint="eastAsia" w:ascii="宋体" w:hAnsi="宋体" w:cs="宋体"/>
                <w:color w:val="000000" w:themeColor="text1"/>
                <w:kern w:val="0"/>
                <w:szCs w:val="21"/>
              </w:rPr>
              <w:t>　</w:t>
            </w:r>
          </w:p>
        </w:tc>
      </w:tr>
      <w:tr>
        <w:tblPrEx>
          <w:tblLayout w:type="fixed"/>
          <w:tblCellMar>
            <w:top w:w="0" w:type="dxa"/>
            <w:left w:w="108" w:type="dxa"/>
            <w:bottom w:w="0" w:type="dxa"/>
            <w:right w:w="108" w:type="dxa"/>
          </w:tblCellMar>
        </w:tblPrEx>
        <w:trPr>
          <w:trHeight w:val="870" w:hRule="atLeast"/>
        </w:trPr>
        <w:tc>
          <w:tcPr>
            <w:tcW w:w="2511"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themeColor="text1"/>
                <w:kern w:val="0"/>
                <w:szCs w:val="21"/>
              </w:rPr>
            </w:pPr>
            <w:r>
              <w:rPr>
                <w:color w:val="000000" w:themeColor="text1"/>
                <w:kern w:val="0"/>
                <w:szCs w:val="21"/>
              </w:rPr>
              <w:t xml:space="preserve">       </w:t>
            </w:r>
            <w:r>
              <w:rPr>
                <w:rFonts w:hint="eastAsia"/>
                <w:color w:val="000000" w:themeColor="text1"/>
                <w:kern w:val="0"/>
                <w:szCs w:val="21"/>
              </w:rPr>
              <w:t>邮寄</w:t>
            </w:r>
            <w:r>
              <w:rPr>
                <w:rFonts w:hint="eastAsia" w:ascii="宋体" w:hAnsi="宋体" w:cs="宋体"/>
                <w:color w:val="000000" w:themeColor="text1"/>
                <w:kern w:val="0"/>
                <w:szCs w:val="21"/>
              </w:rPr>
              <w:t>地址</w:t>
            </w:r>
          </w:p>
        </w:tc>
        <w:tc>
          <w:tcPr>
            <w:tcW w:w="7143" w:type="dxa"/>
            <w:gridSpan w:val="3"/>
            <w:tcBorders>
              <w:top w:val="single" w:color="auto" w:sz="4" w:space="0"/>
              <w:left w:val="single" w:color="auto" w:sz="4" w:space="0"/>
              <w:bottom w:val="single" w:color="auto" w:sz="4" w:space="0"/>
              <w:right w:val="single" w:color="000000" w:sz="4" w:space="0"/>
            </w:tcBorders>
            <w:vAlign w:val="center"/>
          </w:tcPr>
          <w:p>
            <w:pPr>
              <w:widowControl/>
              <w:jc w:val="left"/>
              <w:rPr>
                <w:rFonts w:ascii="宋体" w:hAnsi="宋体" w:cs="宋体"/>
                <w:color w:val="000000" w:themeColor="text1"/>
                <w:kern w:val="0"/>
                <w:szCs w:val="21"/>
              </w:rPr>
            </w:pPr>
          </w:p>
        </w:tc>
      </w:tr>
      <w:tr>
        <w:tblPrEx>
          <w:tblLayout w:type="fixed"/>
          <w:tblCellMar>
            <w:top w:w="0" w:type="dxa"/>
            <w:left w:w="108" w:type="dxa"/>
            <w:bottom w:w="0" w:type="dxa"/>
            <w:right w:w="108" w:type="dxa"/>
          </w:tblCellMar>
        </w:tblPrEx>
        <w:trPr>
          <w:trHeight w:val="1365" w:hRule="atLeast"/>
        </w:trPr>
        <w:tc>
          <w:tcPr>
            <w:tcW w:w="251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themeColor="text1"/>
                <w:kern w:val="0"/>
                <w:szCs w:val="21"/>
              </w:rPr>
            </w:pPr>
            <w:r>
              <w:rPr>
                <w:rFonts w:hint="eastAsia" w:ascii="宋体" w:hAnsi="宋体" w:cs="宋体"/>
                <w:color w:val="000000" w:themeColor="text1"/>
                <w:kern w:val="0"/>
                <w:szCs w:val="21"/>
              </w:rPr>
              <w:t>声明</w:t>
            </w:r>
          </w:p>
        </w:tc>
        <w:tc>
          <w:tcPr>
            <w:tcW w:w="7143" w:type="dxa"/>
            <w:gridSpan w:val="3"/>
            <w:tcBorders>
              <w:top w:val="single" w:color="auto" w:sz="4" w:space="0"/>
              <w:left w:val="nil"/>
              <w:bottom w:val="single" w:color="auto" w:sz="4" w:space="0"/>
              <w:right w:val="single" w:color="000000" w:sz="4" w:space="0"/>
            </w:tcBorders>
            <w:vAlign w:val="center"/>
          </w:tcPr>
          <w:p>
            <w:pPr>
              <w:widowControl/>
              <w:jc w:val="center"/>
              <w:rPr>
                <w:rFonts w:ascii="宋体" w:hAnsi="宋体" w:cs="宋体"/>
                <w:color w:val="000000" w:themeColor="text1"/>
                <w:kern w:val="0"/>
                <w:szCs w:val="21"/>
              </w:rPr>
            </w:pPr>
            <w:r>
              <w:rPr>
                <w:rFonts w:hint="eastAsia" w:ascii="宋体" w:hAnsi="宋体" w:cs="宋体"/>
                <w:color w:val="000000" w:themeColor="text1"/>
                <w:kern w:val="0"/>
                <w:szCs w:val="21"/>
              </w:rPr>
              <w:t>招标文件为我公司自愿购买，如我公司资格条件不符合本项目投标人资格要求，相关责任由我公司自行承担。</w:t>
            </w:r>
          </w:p>
        </w:tc>
      </w:tr>
      <w:tr>
        <w:tblPrEx>
          <w:tblLayout w:type="fixed"/>
          <w:tblCellMar>
            <w:top w:w="0" w:type="dxa"/>
            <w:left w:w="108" w:type="dxa"/>
            <w:bottom w:w="0" w:type="dxa"/>
            <w:right w:w="108" w:type="dxa"/>
          </w:tblCellMar>
        </w:tblPrEx>
        <w:trPr>
          <w:trHeight w:val="1423" w:hRule="atLeast"/>
        </w:trPr>
        <w:tc>
          <w:tcPr>
            <w:tcW w:w="251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themeColor="text1"/>
                <w:kern w:val="0"/>
                <w:szCs w:val="21"/>
              </w:rPr>
            </w:pPr>
            <w:r>
              <w:rPr>
                <w:rFonts w:hint="eastAsia" w:ascii="宋体" w:hAnsi="宋体" w:cs="宋体"/>
                <w:color w:val="000000" w:themeColor="text1"/>
                <w:kern w:val="0"/>
                <w:szCs w:val="21"/>
              </w:rPr>
              <w:t>购买人签字</w:t>
            </w:r>
          </w:p>
        </w:tc>
        <w:tc>
          <w:tcPr>
            <w:tcW w:w="7143" w:type="dxa"/>
            <w:gridSpan w:val="3"/>
            <w:tcBorders>
              <w:top w:val="single" w:color="auto" w:sz="4" w:space="0"/>
              <w:left w:val="nil"/>
              <w:bottom w:val="single" w:color="auto" w:sz="4" w:space="0"/>
              <w:right w:val="single" w:color="000000" w:sz="4" w:space="0"/>
            </w:tcBorders>
            <w:vAlign w:val="center"/>
          </w:tcPr>
          <w:p>
            <w:pPr>
              <w:jc w:val="left"/>
              <w:rPr>
                <w:rFonts w:ascii="宋体" w:hAnsi="宋体" w:cs="宋体"/>
                <w:color w:val="000000" w:themeColor="text1"/>
                <w:kern w:val="0"/>
                <w:szCs w:val="21"/>
              </w:rPr>
            </w:pPr>
            <w:r>
              <w:rPr>
                <w:rFonts w:hint="eastAsia" w:ascii="宋体" w:hAnsi="宋体" w:cs="宋体"/>
                <w:color w:val="000000" w:themeColor="text1"/>
                <w:kern w:val="0"/>
                <w:szCs w:val="21"/>
              </w:rPr>
              <w:t xml:space="preserve">                                   </w:t>
            </w:r>
          </w:p>
          <w:p>
            <w:pPr>
              <w:ind w:firstLine="420" w:firstLineChars="200"/>
              <w:jc w:val="right"/>
              <w:rPr>
                <w:rFonts w:ascii="宋体" w:hAnsi="宋体" w:cs="宋体"/>
                <w:color w:val="000000" w:themeColor="text1"/>
                <w:kern w:val="0"/>
                <w:szCs w:val="21"/>
              </w:rPr>
            </w:pPr>
            <w:r>
              <w:rPr>
                <w:rFonts w:hint="eastAsia" w:ascii="宋体" w:hAnsi="宋体" w:cs="宋体"/>
                <w:color w:val="000000" w:themeColor="text1"/>
                <w:kern w:val="0"/>
                <w:szCs w:val="21"/>
              </w:rPr>
              <w:t xml:space="preserve"> 年   月   日</w:t>
            </w:r>
          </w:p>
        </w:tc>
      </w:tr>
      <w:tr>
        <w:tblPrEx>
          <w:tblLayout w:type="fixed"/>
          <w:tblCellMar>
            <w:top w:w="0" w:type="dxa"/>
            <w:left w:w="108" w:type="dxa"/>
            <w:bottom w:w="0" w:type="dxa"/>
            <w:right w:w="108" w:type="dxa"/>
          </w:tblCellMar>
        </w:tblPrEx>
        <w:trPr>
          <w:trHeight w:val="1375" w:hRule="atLeast"/>
        </w:trPr>
        <w:tc>
          <w:tcPr>
            <w:tcW w:w="251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themeColor="text1"/>
                <w:kern w:val="0"/>
                <w:szCs w:val="21"/>
              </w:rPr>
            </w:pPr>
            <w:r>
              <w:rPr>
                <w:rFonts w:hint="eastAsia" w:ascii="宋体" w:hAnsi="宋体" w:cs="宋体"/>
                <w:color w:val="000000" w:themeColor="text1"/>
                <w:kern w:val="0"/>
                <w:szCs w:val="21"/>
              </w:rPr>
              <w:t>备</w:t>
            </w:r>
            <w:r>
              <w:rPr>
                <w:color w:val="000000" w:themeColor="text1"/>
                <w:kern w:val="0"/>
                <w:szCs w:val="21"/>
              </w:rPr>
              <w:t xml:space="preserve">   </w:t>
            </w:r>
            <w:r>
              <w:rPr>
                <w:rFonts w:hint="eastAsia" w:ascii="宋体" w:hAnsi="宋体" w:cs="宋体"/>
                <w:color w:val="000000" w:themeColor="text1"/>
                <w:kern w:val="0"/>
                <w:szCs w:val="21"/>
              </w:rPr>
              <w:t>注</w:t>
            </w:r>
          </w:p>
        </w:tc>
        <w:tc>
          <w:tcPr>
            <w:tcW w:w="7143" w:type="dxa"/>
            <w:gridSpan w:val="3"/>
            <w:tcBorders>
              <w:top w:val="single" w:color="auto" w:sz="4" w:space="0"/>
              <w:left w:val="nil"/>
              <w:bottom w:val="single" w:color="auto" w:sz="4" w:space="0"/>
              <w:right w:val="single" w:color="000000" w:sz="4" w:space="0"/>
            </w:tcBorders>
            <w:vAlign w:val="center"/>
          </w:tcPr>
          <w:p>
            <w:pPr>
              <w:jc w:val="left"/>
              <w:rPr>
                <w:rFonts w:ascii="宋体" w:hAnsi="宋体" w:cs="宋体"/>
                <w:color w:val="000000" w:themeColor="text1"/>
                <w:kern w:val="0"/>
                <w:szCs w:val="21"/>
                <w:shd w:val="clear" w:color="auto" w:fill="D9D9D9"/>
              </w:rPr>
            </w:pPr>
          </w:p>
        </w:tc>
      </w:tr>
    </w:tbl>
    <w:p>
      <w:pPr>
        <w:jc w:val="center"/>
        <w:rPr>
          <w:rFonts w:ascii="宋体" w:hAnsi="宋体"/>
          <w:color w:val="000000" w:themeColor="text1"/>
          <w:szCs w:val="21"/>
        </w:rPr>
      </w:pPr>
    </w:p>
    <w:p>
      <w:pPr>
        <w:rPr>
          <w:color w:val="000000" w:themeColor="text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Arial">
    <w:panose1 w:val="020B0604020202020204"/>
    <w:charset w:val="00"/>
    <w:family w:val="swiss"/>
    <w:pitch w:val="default"/>
    <w:sig w:usb0="00007A87" w:usb1="80000000" w:usb2="00000008" w:usb3="00000000" w:csb0="400001FF" w:csb1="FFFF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F7217"/>
    <w:rsid w:val="00217E71"/>
    <w:rsid w:val="00585FEA"/>
    <w:rsid w:val="00773AD7"/>
    <w:rsid w:val="008A0E08"/>
    <w:rsid w:val="008A74C5"/>
    <w:rsid w:val="00BE3134"/>
    <w:rsid w:val="00BF7217"/>
    <w:rsid w:val="00F808DD"/>
    <w:rsid w:val="032F0773"/>
  </w:rsids>
  <m:mathPr>
    <m:lMargin m:val="0"/>
    <m:mathFont m:val="Cambria Math"/>
    <m:rMargin m:val="0"/>
    <m:wrapIndent m:val="1440"/>
    <m:brkBin m:val="before"/>
    <m:brkBinSub m:val="--"/>
    <m:defJc m:val="centerGroup"/>
    <m:intLim m:val="subSup"/>
    <m:naryLim m:val="undOvr"/>
    <m:smallFrac m:val="off"/>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unhideWhenUsed/>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semiHidden/>
    <w:uiPriority w:val="99"/>
    <w:rPr>
      <w:sz w:val="18"/>
      <w:szCs w:val="18"/>
    </w:rPr>
  </w:style>
  <w:style w:type="character" w:customStyle="1" w:styleId="7">
    <w:name w:val="页脚 Char"/>
    <w:basedOn w:val="4"/>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345</Words>
  <Characters>1970</Characters>
  <Lines>16</Lines>
  <Paragraphs>4</Paragraphs>
  <TotalTime>0</TotalTime>
  <ScaleCrop>false</ScaleCrop>
  <LinksUpToDate>false</LinksUpToDate>
  <CharactersWithSpaces>2311</CharactersWithSpaces>
  <Application>WPS Office_10.1.0.6206_F1E327BC-269C-435d-A152-05C5408002CA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2017-03-06T01:35:00Z</dcterms:created>
  <dc:creator>admin</dc:creator>
  <cp:lastModifiedBy>姜建华</cp:lastModifiedBy>
  <dcterms:modified xsi:type="dcterms:W3CDTF">2017-03-07T03:38:09Z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